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beforeAutospacing="0" w:afterAutospacing="0" w:line="360" w:lineRule="auto"/>
        <w:ind w:firstLine="420"/>
        <w:rPr>
          <w:color w:val="000000"/>
          <w:szCs w:val="36"/>
        </w:rPr>
      </w:pPr>
      <w:r>
        <w:rPr>
          <w:rFonts w:hint="eastAsia"/>
          <w:color w:val="000000"/>
          <w:szCs w:val="36"/>
        </w:rPr>
        <w:t>T</w:t>
      </w:r>
      <w:r>
        <w:rPr>
          <w:color w:val="000000"/>
          <w:szCs w:val="36"/>
        </w:rPr>
        <w:t>/</w:t>
      </w:r>
      <w:r>
        <w:rPr>
          <w:rFonts w:hint="eastAsia"/>
          <w:color w:val="000000"/>
          <w:szCs w:val="36"/>
        </w:rPr>
        <w:t>CNEA</w:t>
      </w:r>
      <w:r>
        <w:rPr>
          <w:color w:val="000000"/>
          <w:szCs w:val="36"/>
        </w:rPr>
        <w:t xml:space="preserve"> ××××—××××</w:t>
      </w:r>
    </w:p>
    <w:p>
      <w:pPr>
        <w:pStyle w:val="8"/>
        <w:widowControl/>
        <w:spacing w:beforeAutospacing="0" w:afterAutospacing="0" w:line="360" w:lineRule="auto"/>
        <w:ind w:firstLine="420"/>
        <w:jc w:val="center"/>
        <w:rPr>
          <w:b/>
          <w:color w:val="000000"/>
          <w:sz w:val="44"/>
          <w:szCs w:val="36"/>
        </w:rPr>
      </w:pPr>
      <w:r>
        <w:rPr>
          <w:b/>
          <w:color w:val="000000"/>
          <w:sz w:val="44"/>
          <w:szCs w:val="36"/>
        </w:rPr>
        <w:t>《</w:t>
      </w:r>
      <w:r>
        <w:rPr>
          <w:rFonts w:hint="eastAsia" w:eastAsia="仿宋_GB2312" w:cs="仿宋_GB2312"/>
          <w:b/>
          <w:sz w:val="36"/>
          <w:szCs w:val="30"/>
        </w:rPr>
        <w:t>高温气冷堆建设阶段二回路清洁度保证导则</w:t>
      </w:r>
      <w:r>
        <w:rPr>
          <w:b/>
          <w:color w:val="000000"/>
          <w:sz w:val="44"/>
          <w:szCs w:val="36"/>
        </w:rPr>
        <w:t>》</w:t>
      </w:r>
    </w:p>
    <w:p>
      <w:pPr>
        <w:pStyle w:val="8"/>
        <w:widowControl/>
        <w:spacing w:beforeAutospacing="0" w:afterAutospacing="0" w:line="360" w:lineRule="auto"/>
        <w:jc w:val="center"/>
        <w:rPr>
          <w:color w:val="000000"/>
          <w:sz w:val="36"/>
          <w:szCs w:val="36"/>
        </w:rPr>
      </w:pPr>
      <w:r>
        <w:rPr>
          <w:color w:val="000000"/>
          <w:sz w:val="36"/>
          <w:szCs w:val="36"/>
        </w:rPr>
        <w:t>编制说明</w:t>
      </w:r>
    </w:p>
    <w:p>
      <w:pPr>
        <w:pStyle w:val="8"/>
        <w:widowControl/>
        <w:spacing w:beforeAutospacing="0" w:afterAutospacing="0" w:line="360" w:lineRule="auto"/>
        <w:rPr>
          <w:b/>
          <w:bCs/>
          <w:color w:val="000000"/>
        </w:rPr>
      </w:pPr>
      <w:r>
        <w:rPr>
          <w:b/>
          <w:bCs/>
          <w:color w:val="000000"/>
        </w:rPr>
        <w:t xml:space="preserve">1 工作简况 </w:t>
      </w:r>
    </w:p>
    <w:p>
      <w:pPr>
        <w:pStyle w:val="8"/>
        <w:widowControl/>
        <w:spacing w:beforeAutospacing="0" w:afterAutospacing="0" w:line="360" w:lineRule="auto"/>
        <w:rPr>
          <w:b/>
          <w:bCs/>
          <w:color w:val="000000"/>
        </w:rPr>
      </w:pPr>
      <w:r>
        <w:rPr>
          <w:b/>
          <w:bCs/>
          <w:color w:val="000000"/>
        </w:rPr>
        <w:t xml:space="preserve">1.1 任务来源 </w:t>
      </w:r>
    </w:p>
    <w:p>
      <w:pPr>
        <w:pStyle w:val="8"/>
        <w:widowControl/>
        <w:spacing w:beforeAutospacing="0" w:afterAutospacing="0" w:line="360" w:lineRule="auto"/>
        <w:ind w:firstLine="480" w:firstLineChars="200"/>
        <w:rPr>
          <w:rFonts w:ascii="Times New Roman" w:hAnsi="Times New Roman"/>
          <w:color w:val="000000"/>
        </w:rPr>
      </w:pPr>
      <w:bookmarkStart w:id="0" w:name="OLE_LINK1"/>
      <w:bookmarkStart w:id="1" w:name="OLE_LINK2"/>
      <w:r>
        <w:rPr>
          <w:rFonts w:ascii="Times New Roman" w:hAnsi="Times New Roman"/>
          <w:color w:val="000000"/>
        </w:rPr>
        <w:t>根据《</w:t>
      </w:r>
      <w:r>
        <w:rPr>
          <w:rFonts w:hint="eastAsia" w:ascii="Times New Roman" w:hAnsi="Times New Roman"/>
          <w:color w:val="000000"/>
        </w:rPr>
        <w:t>关于征集2019年度中国核能行业协会团体标准项目的通知</w:t>
      </w:r>
      <w:r>
        <w:rPr>
          <w:rFonts w:ascii="Times New Roman" w:hAnsi="Times New Roman"/>
          <w:color w:val="000000"/>
        </w:rPr>
        <w:t>》（</w:t>
      </w:r>
      <w:r>
        <w:rPr>
          <w:rFonts w:hint="eastAsia" w:ascii="Times New Roman" w:hAnsi="Times New Roman"/>
          <w:color w:val="000000"/>
        </w:rPr>
        <w:t>核协科发〔2019〕311号</w:t>
      </w:r>
      <w:r>
        <w:rPr>
          <w:rFonts w:ascii="Times New Roman" w:hAnsi="Times New Roman"/>
          <w:color w:val="000000"/>
        </w:rPr>
        <w:t>），为了响应</w:t>
      </w:r>
      <w:r>
        <w:rPr>
          <w:rFonts w:hint="eastAsia" w:ascii="Times New Roman" w:hAnsi="Times New Roman"/>
          <w:color w:val="000000"/>
        </w:rPr>
        <w:t>行业</w:t>
      </w:r>
      <w:r>
        <w:rPr>
          <w:rFonts w:ascii="Times New Roman" w:hAnsi="Times New Roman"/>
          <w:color w:val="000000"/>
        </w:rPr>
        <w:t>协会做好标准建设工作的号召，总结</w:t>
      </w:r>
      <w:r>
        <w:rPr>
          <w:rFonts w:hint="eastAsia" w:ascii="Times New Roman" w:hAnsi="Times New Roman"/>
          <w:color w:val="000000"/>
          <w:lang w:val="en-US" w:eastAsia="zh-CN"/>
        </w:rPr>
        <w:t>高温堆</w:t>
      </w:r>
      <w:r>
        <w:rPr>
          <w:rFonts w:ascii="Times New Roman" w:hAnsi="Times New Roman"/>
          <w:color w:val="000000"/>
        </w:rPr>
        <w:t>的工程</w:t>
      </w:r>
      <w:r>
        <w:rPr>
          <w:rFonts w:hint="eastAsia" w:ascii="Times New Roman" w:hAnsi="Times New Roman"/>
          <w:color w:val="000000"/>
          <w:lang w:val="en-US" w:eastAsia="zh-CN"/>
        </w:rPr>
        <w:t>建设</w:t>
      </w:r>
      <w:r>
        <w:rPr>
          <w:rFonts w:ascii="Times New Roman" w:hAnsi="Times New Roman"/>
          <w:color w:val="000000"/>
        </w:rPr>
        <w:t>经验，组织编制《</w:t>
      </w:r>
      <w:r>
        <w:rPr>
          <w:rFonts w:hint="eastAsia" w:ascii="Times New Roman" w:hAnsi="Times New Roman"/>
          <w:color w:val="000000"/>
        </w:rPr>
        <w:t>高温气冷堆建设阶段二回路清洁度保证导则</w:t>
      </w:r>
      <w:r>
        <w:rPr>
          <w:rFonts w:ascii="Times New Roman" w:hAnsi="Times New Roman"/>
          <w:color w:val="000000"/>
        </w:rPr>
        <w:t>》技术标准。本标准由</w:t>
      </w:r>
      <w:r>
        <w:rPr>
          <w:rFonts w:hint="eastAsia" w:ascii="Times New Roman" w:hAnsi="Times New Roman"/>
          <w:color w:val="000000"/>
          <w:lang w:val="en-US" w:eastAsia="zh-CN"/>
        </w:rPr>
        <w:t>西安热工研究院有限公司</w:t>
      </w:r>
      <w:r>
        <w:rPr>
          <w:rFonts w:ascii="Times New Roman" w:hAnsi="Times New Roman"/>
          <w:color w:val="000000"/>
        </w:rPr>
        <w:t>主编，</w:t>
      </w:r>
      <w:r>
        <w:rPr>
          <w:rFonts w:hint="eastAsia" w:ascii="Times New Roman" w:hAnsi="Times New Roman"/>
          <w:color w:val="000000"/>
          <w:lang w:val="en-US" w:eastAsia="zh-CN"/>
        </w:rPr>
        <w:t>华能山东石岛湾核电有限公司</w:t>
      </w:r>
      <w:r>
        <w:rPr>
          <w:rFonts w:ascii="Times New Roman" w:hAnsi="Times New Roman"/>
          <w:color w:val="000000"/>
        </w:rPr>
        <w:t>单位参编。</w:t>
      </w:r>
    </w:p>
    <w:bookmarkEnd w:id="0"/>
    <w:bookmarkEnd w:id="1"/>
    <w:p>
      <w:pPr>
        <w:pStyle w:val="8"/>
        <w:widowControl/>
        <w:spacing w:beforeAutospacing="0" w:afterAutospacing="0" w:line="360" w:lineRule="auto"/>
        <w:rPr>
          <w:b/>
          <w:bCs/>
          <w:color w:val="000000"/>
        </w:rPr>
      </w:pPr>
      <w:r>
        <w:rPr>
          <w:b/>
          <w:bCs/>
          <w:color w:val="000000"/>
        </w:rPr>
        <w:t xml:space="preserve">1.2 主要工作过程 </w:t>
      </w:r>
    </w:p>
    <w:p>
      <w:pPr>
        <w:pStyle w:val="8"/>
        <w:widowControl/>
        <w:spacing w:beforeAutospacing="0" w:afterAutospacing="0" w:line="360" w:lineRule="auto"/>
        <w:ind w:firstLine="480" w:firstLineChars="200"/>
        <w:rPr>
          <w:rFonts w:ascii="Times New Roman" w:hAnsi="Times New Roman"/>
          <w:color w:val="000000"/>
        </w:rPr>
      </w:pPr>
      <w:r>
        <w:rPr>
          <w:rFonts w:hint="eastAsia" w:ascii="Times New Roman" w:hAnsi="Times New Roman"/>
          <w:color w:val="000000"/>
          <w:lang w:val="en-US" w:eastAsia="zh-CN"/>
        </w:rPr>
        <w:t>西安热工研究院有限公司</w:t>
      </w:r>
      <w:r>
        <w:rPr>
          <w:rFonts w:ascii="Times New Roman" w:hAnsi="Times New Roman"/>
          <w:color w:val="000000"/>
        </w:rPr>
        <w:t>按照《</w:t>
      </w:r>
      <w:r>
        <w:rPr>
          <w:rFonts w:hint="eastAsia" w:ascii="Times New Roman" w:hAnsi="Times New Roman"/>
          <w:color w:val="000000"/>
        </w:rPr>
        <w:t>关于征集2019年度中国核能行业协会团体标准项目的通知</w:t>
      </w:r>
      <w:r>
        <w:rPr>
          <w:rFonts w:ascii="Times New Roman" w:hAnsi="Times New Roman"/>
          <w:color w:val="000000"/>
        </w:rPr>
        <w:t>》的要求提出了</w:t>
      </w:r>
      <w:r>
        <w:rPr>
          <w:rFonts w:hint="eastAsia" w:ascii="Times New Roman" w:hAnsi="Times New Roman"/>
          <w:color w:val="000000"/>
        </w:rPr>
        <w:t>中国核能行业协会团体标准项目</w:t>
      </w:r>
      <w:r>
        <w:rPr>
          <w:rFonts w:ascii="Times New Roman" w:hAnsi="Times New Roman"/>
          <w:color w:val="000000"/>
        </w:rPr>
        <w:t>立项申请，并获得批准。</w:t>
      </w:r>
      <w:r>
        <w:rPr>
          <w:rFonts w:hint="eastAsia" w:ascii="Times New Roman" w:hAnsi="Times New Roman"/>
          <w:color w:val="000000"/>
          <w:lang w:val="en-US" w:eastAsia="zh-CN"/>
        </w:rPr>
        <w:t>西安热工研究院有限公司</w:t>
      </w:r>
      <w:r>
        <w:rPr>
          <w:rFonts w:ascii="Times New Roman" w:hAnsi="Times New Roman"/>
          <w:color w:val="000000"/>
        </w:rPr>
        <w:t>按照标准制定要求，组织成立了标准编制组，广泛地收集</w:t>
      </w:r>
      <w:r>
        <w:rPr>
          <w:rFonts w:hint="eastAsia" w:ascii="Times New Roman" w:hAnsi="Times New Roman"/>
          <w:color w:val="000000"/>
          <w:lang w:val="en-US" w:eastAsia="zh-CN"/>
        </w:rPr>
        <w:t>高温堆</w:t>
      </w:r>
      <w:r>
        <w:rPr>
          <w:rFonts w:ascii="Times New Roman" w:hAnsi="Times New Roman"/>
          <w:color w:val="000000"/>
        </w:rPr>
        <w:t>相关标准及资料、相关经验反馈，在实践基础上，编制了该标准初稿。</w:t>
      </w:r>
    </w:p>
    <w:p>
      <w:pPr>
        <w:pStyle w:val="8"/>
        <w:widowControl/>
        <w:spacing w:beforeAutospacing="0" w:afterAutospacing="0" w:line="360" w:lineRule="auto"/>
        <w:ind w:firstLine="480" w:firstLineChars="200"/>
        <w:rPr>
          <w:rFonts w:ascii="Times New Roman" w:hAnsi="Times New Roman"/>
          <w:color w:val="000000"/>
        </w:rPr>
      </w:pPr>
      <w:r>
        <w:rPr>
          <w:rFonts w:ascii="Times New Roman" w:hAnsi="Times New Roman"/>
          <w:color w:val="000000"/>
        </w:rPr>
        <w:t>标准编制组于20</w:t>
      </w:r>
      <w:r>
        <w:rPr>
          <w:rFonts w:hint="eastAsia" w:ascii="Times New Roman" w:hAnsi="Times New Roman"/>
          <w:color w:val="000000"/>
        </w:rPr>
        <w:t>20</w:t>
      </w:r>
      <w:r>
        <w:rPr>
          <w:rFonts w:ascii="Times New Roman" w:hAnsi="Times New Roman"/>
          <w:color w:val="000000"/>
        </w:rPr>
        <w:t>年</w:t>
      </w:r>
      <w:r>
        <w:rPr>
          <w:rFonts w:hint="eastAsia" w:ascii="Times New Roman" w:hAnsi="Times New Roman"/>
          <w:color w:val="000000"/>
        </w:rPr>
        <w:t>1</w:t>
      </w:r>
      <w:r>
        <w:rPr>
          <w:rFonts w:ascii="Times New Roman" w:hAnsi="Times New Roman"/>
          <w:color w:val="000000"/>
        </w:rPr>
        <w:t>月启动本标准的编制工作，经过前期调研、资料收集整理、可行性分析等工作，确定了标准的名称和大纲。随后，标准编制组召开了</w:t>
      </w:r>
      <w:r>
        <w:rPr>
          <w:rFonts w:hint="eastAsia" w:ascii="Times New Roman" w:hAnsi="Times New Roman"/>
          <w:color w:val="000000"/>
          <w:lang w:val="en-US" w:eastAsia="zh-CN"/>
        </w:rPr>
        <w:t>两次</w:t>
      </w:r>
      <w:r>
        <w:rPr>
          <w:rFonts w:ascii="Times New Roman" w:hAnsi="Times New Roman"/>
          <w:color w:val="000000"/>
        </w:rPr>
        <w:t>推进工作会议，分别明确了标准编制的目标、原则和进度要求，并根据讨论意见对标准初稿进行了完善。</w:t>
      </w:r>
    </w:p>
    <w:p>
      <w:pPr>
        <w:pStyle w:val="8"/>
        <w:widowControl/>
        <w:spacing w:beforeAutospacing="0" w:afterAutospacing="0" w:line="360" w:lineRule="auto"/>
        <w:rPr>
          <w:b/>
          <w:bCs/>
          <w:color w:val="000000"/>
        </w:rPr>
      </w:pPr>
      <w:r>
        <w:rPr>
          <w:b/>
          <w:bCs/>
          <w:color w:val="000000"/>
        </w:rPr>
        <w:t xml:space="preserve">2 标准编制原则 </w:t>
      </w:r>
    </w:p>
    <w:p>
      <w:pPr>
        <w:pStyle w:val="8"/>
        <w:widowControl/>
        <w:spacing w:beforeAutospacing="0" w:afterAutospacing="0" w:line="360" w:lineRule="auto"/>
        <w:ind w:firstLine="480" w:firstLineChars="200"/>
        <w:rPr>
          <w:rFonts w:hint="eastAsia" w:ascii="Times New Roman" w:hAnsi="Times New Roman" w:eastAsia="宋体" w:cs="宋体"/>
          <w:sz w:val="24"/>
          <w:szCs w:val="24"/>
        </w:rPr>
      </w:pPr>
      <w:r>
        <w:rPr>
          <w:rFonts w:hint="eastAsia" w:ascii="Times New Roman" w:hAnsi="Times New Roman" w:eastAsia="宋体" w:cs="宋体"/>
          <w:sz w:val="24"/>
          <w:szCs w:val="24"/>
        </w:rPr>
        <w:t>高温气冷堆核电站示范工程作为《国家中长期（2006-2020）科学和技术发展规划》中的十六个重大专项之一，其二回路蒸汽管道与火电厂、压水堆核电站的系统组成、设备结构、材质、运行参数存在较大差别，目前成熟的火电厂、压水堆核电站二回路清洁技术不能直接应用于示范工程，制定高温堆二回路热力系统清洁方案是示范工程调试启动的一项重要准备工作和技术难题。而二回路清洁方案直接影响到二回路设备制造、运输、保养、安装及调试过程中清洁度的保证工艺，同时也影响到了高温气冷堆核电站调试大纲的编制。</w:t>
      </w:r>
    </w:p>
    <w:p>
      <w:pPr>
        <w:pStyle w:val="8"/>
        <w:widowControl/>
        <w:spacing w:beforeAutospacing="0" w:afterAutospacing="0" w:line="360" w:lineRule="auto"/>
        <w:ind w:firstLine="480" w:firstLineChars="200"/>
        <w:rPr>
          <w:rFonts w:ascii="宋体" w:hAnsi="宋体" w:eastAsia="宋体"/>
        </w:rPr>
      </w:pPr>
      <w:r>
        <w:rPr>
          <w:rFonts w:hint="eastAsia" w:ascii="宋体" w:hAnsi="宋体" w:eastAsia="宋体"/>
        </w:rPr>
        <w:t>本标准的编制本着先进性、科学性、合理性和可操作性的原则以及标准的目标、统一性、协调性、</w:t>
      </w:r>
      <w:r>
        <w:rPr>
          <w:rFonts w:ascii="宋体" w:hAnsi="宋体" w:eastAsia="宋体"/>
        </w:rPr>
        <w:t>实用性、一致性和</w:t>
      </w:r>
      <w:r>
        <w:rPr>
          <w:rFonts w:hint="eastAsia" w:ascii="宋体" w:hAnsi="宋体" w:eastAsia="宋体"/>
        </w:rPr>
        <w:t>规范性原则来进行本标准的制定工作。</w:t>
      </w:r>
    </w:p>
    <w:p>
      <w:pPr>
        <w:rPr>
          <w:color w:val="auto"/>
          <w:sz w:val="24"/>
          <w:szCs w:val="24"/>
        </w:rPr>
      </w:pPr>
      <w:r>
        <w:rPr>
          <w:rFonts w:hint="eastAsia"/>
          <w:color w:val="auto"/>
          <w:sz w:val="24"/>
          <w:szCs w:val="24"/>
        </w:rPr>
        <w:t>（</w:t>
      </w:r>
      <w:r>
        <w:rPr>
          <w:color w:val="auto"/>
          <w:sz w:val="24"/>
          <w:szCs w:val="24"/>
        </w:rPr>
        <w:t>1）科学性</w:t>
      </w:r>
    </w:p>
    <w:p>
      <w:pPr>
        <w:spacing w:line="300"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lang w:val="en-US" w:eastAsia="zh-CN"/>
        </w:rPr>
        <w:t>参考了火电部分标准，根据系统材质，</w:t>
      </w:r>
      <w:r>
        <w:rPr>
          <w:rFonts w:hint="eastAsia" w:ascii="Times New Roman" w:hAnsi="Times New Roman" w:eastAsia="宋体" w:cs="宋体"/>
          <w:sz w:val="24"/>
          <w:szCs w:val="24"/>
        </w:rPr>
        <w:t>提出了</w:t>
      </w:r>
      <w:r>
        <w:rPr>
          <w:rFonts w:hint="eastAsia" w:ascii="Times New Roman" w:hAnsi="Times New Roman" w:eastAsia="宋体" w:cs="宋体"/>
          <w:sz w:val="24"/>
          <w:szCs w:val="24"/>
          <w:lang w:val="en-US" w:eastAsia="zh-CN"/>
        </w:rPr>
        <w:t>热力系统的</w:t>
      </w:r>
      <w:r>
        <w:rPr>
          <w:rFonts w:hint="eastAsia" w:ascii="Times New Roman" w:hAnsi="Times New Roman" w:eastAsia="宋体" w:cs="宋体"/>
          <w:sz w:val="24"/>
          <w:szCs w:val="24"/>
        </w:rPr>
        <w:t>清洁度合格标准，并研究制定涉及制造、安装及调试等工程各环节应采取的措施，以确保管道清洁度满足要求，提高机组运行的安全性和经济性，对示范工程顺利投产乃至国家核电技术发展具有重大意义。</w:t>
      </w:r>
    </w:p>
    <w:p>
      <w:pPr>
        <w:pStyle w:val="8"/>
        <w:widowControl/>
        <w:spacing w:beforeAutospacing="0" w:afterAutospacing="0" w:line="360" w:lineRule="auto"/>
        <w:rPr>
          <w:rFonts w:ascii="宋体" w:hAnsi="宋体" w:eastAsia="宋体" w:cstheme="minorBidi"/>
          <w:kern w:val="2"/>
        </w:rPr>
      </w:pPr>
      <w:r>
        <w:rPr>
          <w:rFonts w:hint="eastAsia" w:ascii="宋体" w:hAnsi="宋体" w:eastAsia="宋体" w:cstheme="minorBidi"/>
          <w:kern w:val="2"/>
        </w:rPr>
        <w:t>（2）特殊性</w:t>
      </w:r>
    </w:p>
    <w:p>
      <w:pPr>
        <w:pStyle w:val="8"/>
        <w:widowControl/>
        <w:spacing w:beforeAutospacing="0" w:afterAutospacing="0" w:line="360" w:lineRule="auto"/>
        <w:ind w:firstLine="480" w:firstLineChars="200"/>
        <w:rPr>
          <w:rFonts w:ascii="宋体" w:hAnsi="宋体" w:eastAsia="宋体" w:cstheme="minorBidi"/>
          <w:kern w:val="2"/>
        </w:rPr>
      </w:pPr>
      <w:r>
        <w:rPr>
          <w:rFonts w:hint="eastAsia" w:ascii="宋体" w:hAnsi="宋体" w:eastAsia="宋体" w:cstheme="minorBidi"/>
          <w:kern w:val="2"/>
          <w:lang w:val="en-US" w:eastAsia="zh-CN"/>
        </w:rPr>
        <w:t>针对高温堆系统和材质的特点，第一次研究了基建期（</w:t>
      </w:r>
      <w:r>
        <w:rPr>
          <w:rFonts w:hint="eastAsia" w:ascii="Times New Roman" w:hAnsi="Times New Roman" w:eastAsia="宋体" w:cs="宋体"/>
          <w:sz w:val="24"/>
          <w:szCs w:val="24"/>
        </w:rPr>
        <w:t>制造、安装及调试</w:t>
      </w:r>
      <w:r>
        <w:rPr>
          <w:rFonts w:hint="eastAsia" w:ascii="Times New Roman" w:hAnsi="Times New Roman" w:eastAsia="宋体" w:cs="宋体"/>
          <w:sz w:val="24"/>
          <w:szCs w:val="24"/>
          <w:lang w:eastAsia="zh-CN"/>
        </w:rPr>
        <w:t>）</w:t>
      </w:r>
      <w:r>
        <w:rPr>
          <w:rFonts w:hint="eastAsia" w:ascii="宋体" w:hAnsi="宋体" w:eastAsia="宋体" w:cstheme="minorBidi"/>
          <w:kern w:val="2"/>
          <w:lang w:val="en-US" w:eastAsia="zh-CN"/>
        </w:rPr>
        <w:t>不同阶段的高温堆二回路清洁工艺，</w:t>
      </w:r>
      <w:r>
        <w:rPr>
          <w:rFonts w:hint="eastAsia" w:ascii="宋体" w:hAnsi="宋体" w:eastAsia="宋体" w:cstheme="minorBidi"/>
          <w:kern w:val="2"/>
        </w:rPr>
        <w:t>基于</w:t>
      </w:r>
      <w:r>
        <w:rPr>
          <w:rFonts w:hint="eastAsia" w:ascii="宋体" w:hAnsi="宋体" w:eastAsia="宋体" w:cstheme="minorBidi"/>
          <w:kern w:val="2"/>
          <w:lang w:val="en-US" w:eastAsia="zh-CN"/>
        </w:rPr>
        <w:t>高温堆系统和材质</w:t>
      </w:r>
      <w:r>
        <w:rPr>
          <w:rFonts w:hint="eastAsia" w:ascii="宋体" w:hAnsi="宋体" w:eastAsia="宋体" w:cstheme="minorBidi"/>
          <w:kern w:val="2"/>
        </w:rPr>
        <w:t>的特性，</w:t>
      </w:r>
      <w:r>
        <w:rPr>
          <w:rFonts w:hint="eastAsia" w:ascii="宋体" w:hAnsi="宋体" w:eastAsia="宋体" w:cstheme="minorBidi"/>
          <w:kern w:val="2"/>
          <w:lang w:val="en-US" w:eastAsia="zh-CN"/>
        </w:rPr>
        <w:t>编制了</w:t>
      </w:r>
      <w:r>
        <w:rPr>
          <w:rFonts w:hint="eastAsia" w:ascii="宋体" w:hAnsi="宋体" w:eastAsia="宋体" w:cstheme="minorBidi"/>
          <w:kern w:val="2"/>
        </w:rPr>
        <w:t>的相关规定。</w:t>
      </w:r>
    </w:p>
    <w:p>
      <w:pPr>
        <w:pStyle w:val="8"/>
        <w:widowControl/>
        <w:spacing w:beforeAutospacing="0" w:afterAutospacing="0" w:line="360" w:lineRule="auto"/>
        <w:rPr>
          <w:rFonts w:ascii="宋体" w:hAnsi="宋体" w:eastAsia="宋体" w:cstheme="minorBidi"/>
          <w:kern w:val="2"/>
        </w:rPr>
      </w:pPr>
      <w:r>
        <w:rPr>
          <w:rFonts w:hint="eastAsia" w:ascii="宋体" w:hAnsi="宋体" w:eastAsia="宋体" w:cstheme="minorBidi"/>
          <w:kern w:val="2"/>
        </w:rPr>
        <w:t>（3）</w:t>
      </w:r>
      <w:r>
        <w:t>实用性</w:t>
      </w:r>
    </w:p>
    <w:p>
      <w:pPr>
        <w:pStyle w:val="8"/>
        <w:widowControl/>
        <w:spacing w:beforeAutospacing="0" w:afterAutospacing="0" w:line="360" w:lineRule="auto"/>
        <w:ind w:firstLine="480" w:firstLineChars="200"/>
        <w:rPr>
          <w:rFonts w:hint="eastAsia" w:ascii="宋体" w:hAnsi="宋体" w:eastAsia="宋体" w:cstheme="minorBidi"/>
          <w:kern w:val="2"/>
        </w:rPr>
      </w:pPr>
      <w:r>
        <w:rPr>
          <w:rFonts w:hint="eastAsia" w:ascii="宋体" w:hAnsi="宋体" w:eastAsia="宋体" w:cstheme="minorBidi"/>
          <w:kern w:val="2"/>
        </w:rPr>
        <w:t>本标准规定了详细的技术规范要求，并根据不同</w:t>
      </w:r>
      <w:r>
        <w:rPr>
          <w:rFonts w:hint="eastAsia" w:ascii="宋体" w:hAnsi="宋体" w:eastAsia="宋体" w:cstheme="minorBidi"/>
          <w:kern w:val="2"/>
          <w:lang w:val="en-US" w:eastAsia="zh-CN"/>
        </w:rPr>
        <w:t>基建时期提供</w:t>
      </w:r>
      <w:r>
        <w:rPr>
          <w:rFonts w:hint="eastAsia" w:ascii="宋体" w:hAnsi="宋体" w:eastAsia="宋体" w:cstheme="minorBidi"/>
          <w:kern w:val="2"/>
        </w:rPr>
        <w:t>了清洁方法和验收要求，</w:t>
      </w:r>
      <w:r>
        <w:rPr>
          <w:rFonts w:hint="eastAsia" w:ascii="宋体" w:hAnsi="宋体" w:eastAsia="宋体" w:cstheme="minorBidi"/>
          <w:kern w:val="2"/>
          <w:lang w:val="en-US" w:eastAsia="zh-CN"/>
        </w:rPr>
        <w:t>并在华能石岛湾核电厂得到了应用，今后</w:t>
      </w:r>
      <w:r>
        <w:rPr>
          <w:rFonts w:hint="eastAsia" w:ascii="宋体" w:hAnsi="宋体" w:eastAsia="宋体" w:cstheme="minorBidi"/>
          <w:kern w:val="2"/>
        </w:rPr>
        <w:t>可直接应用于</w:t>
      </w:r>
      <w:r>
        <w:rPr>
          <w:rFonts w:hint="eastAsia" w:ascii="宋体" w:hAnsi="宋体" w:eastAsia="宋体" w:cstheme="minorBidi"/>
          <w:kern w:val="2"/>
          <w:lang w:val="en-US" w:eastAsia="zh-CN"/>
        </w:rPr>
        <w:t>高温</w:t>
      </w:r>
      <w:r>
        <w:rPr>
          <w:rFonts w:hint="eastAsia" w:ascii="宋体" w:hAnsi="宋体" w:eastAsia="宋体" w:cstheme="minorBidi"/>
          <w:kern w:val="2"/>
        </w:rPr>
        <w:t>堆核电厂</w:t>
      </w:r>
      <w:r>
        <w:rPr>
          <w:rFonts w:hint="eastAsia" w:ascii="宋体" w:hAnsi="宋体" w:eastAsia="宋体" w:cstheme="minorBidi"/>
          <w:kern w:val="2"/>
          <w:lang w:val="en-US" w:eastAsia="zh-CN"/>
        </w:rPr>
        <w:t>基建过程中</w:t>
      </w:r>
      <w:r>
        <w:rPr>
          <w:rFonts w:hint="eastAsia" w:ascii="宋体" w:hAnsi="宋体" w:eastAsia="宋体" w:cstheme="minorBidi"/>
          <w:kern w:val="2"/>
        </w:rPr>
        <w:t>。</w:t>
      </w:r>
    </w:p>
    <w:p>
      <w:pPr>
        <w:pStyle w:val="8"/>
        <w:widowControl/>
        <w:spacing w:beforeAutospacing="0" w:afterAutospacing="0" w:line="360" w:lineRule="auto"/>
        <w:rPr>
          <w:b/>
          <w:bCs/>
          <w:color w:val="000000"/>
        </w:rPr>
      </w:pPr>
      <w:r>
        <w:rPr>
          <w:b/>
          <w:bCs/>
          <w:color w:val="auto"/>
        </w:rPr>
        <w:t>3 采标情况</w:t>
      </w:r>
      <w:r>
        <w:rPr>
          <w:b/>
          <w:bCs/>
          <w:color w:val="000000"/>
        </w:rPr>
        <w:t xml:space="preserve"> </w:t>
      </w:r>
    </w:p>
    <w:p>
      <w:pPr>
        <w:pStyle w:val="28"/>
        <w:ind w:firstLine="420"/>
        <w:rPr>
          <w:rFonts w:ascii="Times New Roman"/>
          <w:sz w:val="24"/>
          <w:szCs w:val="24"/>
        </w:rPr>
      </w:pPr>
      <w:r>
        <w:rPr>
          <w:rFonts w:ascii="Times New Roman"/>
          <w:color w:val="000000"/>
          <w:sz w:val="24"/>
          <w:szCs w:val="24"/>
        </w:rPr>
        <w:t>本标准</w:t>
      </w:r>
      <w:r>
        <w:rPr>
          <w:rFonts w:hint="eastAsia" w:ascii="Times New Roman"/>
          <w:color w:val="000000"/>
          <w:sz w:val="24"/>
          <w:szCs w:val="24"/>
          <w:lang w:val="en-US" w:eastAsia="zh-CN"/>
        </w:rPr>
        <w:t>参考</w:t>
      </w:r>
      <w:r>
        <w:rPr>
          <w:rFonts w:ascii="Times New Roman"/>
          <w:color w:val="000000"/>
          <w:sz w:val="24"/>
          <w:szCs w:val="24"/>
        </w:rPr>
        <w:t>了国内</w:t>
      </w:r>
      <w:r>
        <w:rPr>
          <w:rFonts w:hint="eastAsia" w:ascii="Times New Roman"/>
          <w:color w:val="000000"/>
          <w:sz w:val="24"/>
          <w:szCs w:val="24"/>
          <w:lang w:val="en-US" w:eastAsia="zh-CN"/>
        </w:rPr>
        <w:t>GB/T 26429-2010 设备工程监理规范、DL/T 5068-2006  火力发电厂化学设计技术规程、DL/T5190.2-2012电力建设施工及验收技术规范(锅炉机组篇)、JB/T 4058-1999汽轮机清洁度、JB/T 4711-2003压力容器涂敷与运输包装、JB/T 6913-2008泵产品清洁度、DLT794-2012《火力发电厂锅炉化学清洗导则》</w:t>
      </w:r>
      <w:r>
        <w:rPr>
          <w:rFonts w:ascii="Times New Roman"/>
          <w:sz w:val="24"/>
          <w:szCs w:val="24"/>
        </w:rPr>
        <w:t>，上述标准属于</w:t>
      </w:r>
      <w:r>
        <w:rPr>
          <w:rFonts w:hint="eastAsia"/>
          <w:sz w:val="24"/>
          <w:szCs w:val="24"/>
          <w:lang w:val="en-US" w:eastAsia="zh-CN"/>
        </w:rPr>
        <w:t>火电</w:t>
      </w:r>
      <w:r>
        <w:rPr>
          <w:rFonts w:ascii="Times New Roman"/>
          <w:sz w:val="24"/>
          <w:szCs w:val="24"/>
        </w:rPr>
        <w:t>标准并在行业内广泛应用</w:t>
      </w:r>
      <w:r>
        <w:rPr>
          <w:rFonts w:hint="eastAsia" w:ascii="Times New Roman"/>
          <w:sz w:val="24"/>
          <w:szCs w:val="24"/>
        </w:rPr>
        <w:t>，</w:t>
      </w:r>
      <w:r>
        <w:rPr>
          <w:rFonts w:hint="eastAsia"/>
          <w:sz w:val="24"/>
          <w:szCs w:val="24"/>
          <w:lang w:val="en-US" w:eastAsia="zh-CN"/>
        </w:rPr>
        <w:t>高温堆二回路材质特殊，</w:t>
      </w:r>
      <w:r>
        <w:rPr>
          <w:rFonts w:hint="eastAsia" w:ascii="Times New Roman"/>
          <w:sz w:val="24"/>
          <w:szCs w:val="24"/>
        </w:rPr>
        <w:t>国内外目前尚</w:t>
      </w:r>
      <w:r>
        <w:rPr>
          <w:rFonts w:hint="eastAsia"/>
          <w:sz w:val="24"/>
          <w:szCs w:val="24"/>
          <w:lang w:val="en-US" w:eastAsia="zh-CN"/>
        </w:rPr>
        <w:t>无高温堆二回路</w:t>
      </w:r>
      <w:r>
        <w:rPr>
          <w:rFonts w:hint="eastAsia" w:ascii="Times New Roman"/>
          <w:sz w:val="24"/>
          <w:szCs w:val="24"/>
        </w:rPr>
        <w:t>的</w:t>
      </w:r>
      <w:r>
        <w:rPr>
          <w:rFonts w:hint="eastAsia"/>
          <w:sz w:val="24"/>
          <w:szCs w:val="24"/>
          <w:lang w:val="en-US" w:eastAsia="zh-CN"/>
        </w:rPr>
        <w:t>清洁</w:t>
      </w:r>
      <w:r>
        <w:rPr>
          <w:rFonts w:hint="eastAsia" w:ascii="Times New Roman"/>
          <w:sz w:val="24"/>
          <w:szCs w:val="24"/>
        </w:rPr>
        <w:t>标准</w:t>
      </w:r>
      <w:r>
        <w:rPr>
          <w:rFonts w:hint="eastAsia"/>
          <w:sz w:val="24"/>
          <w:szCs w:val="24"/>
          <w:lang w:val="en-US" w:eastAsia="zh-CN"/>
        </w:rPr>
        <w:t>或导则，其他标准只能借鉴或参考</w:t>
      </w:r>
      <w:r>
        <w:rPr>
          <w:rFonts w:ascii="Times New Roman"/>
          <w:sz w:val="24"/>
          <w:szCs w:val="24"/>
        </w:rPr>
        <w:t>。本标准技术要求</w:t>
      </w:r>
      <w:r>
        <w:rPr>
          <w:rFonts w:hint="eastAsia"/>
          <w:sz w:val="24"/>
          <w:szCs w:val="24"/>
          <w:lang w:val="en-US" w:eastAsia="zh-CN"/>
        </w:rPr>
        <w:t>属于开创性的</w:t>
      </w:r>
      <w:r>
        <w:rPr>
          <w:rFonts w:ascii="Times New Roman"/>
          <w:sz w:val="24"/>
          <w:szCs w:val="24"/>
        </w:rPr>
        <w:t>标准水平。</w:t>
      </w:r>
    </w:p>
    <w:p>
      <w:pPr>
        <w:pStyle w:val="8"/>
        <w:widowControl/>
        <w:spacing w:beforeAutospacing="0" w:afterAutospacing="0" w:line="360" w:lineRule="auto"/>
        <w:rPr>
          <w:b/>
          <w:bCs/>
          <w:color w:val="000000"/>
        </w:rPr>
      </w:pPr>
      <w:r>
        <w:rPr>
          <w:b/>
          <w:bCs/>
          <w:color w:val="000000"/>
        </w:rPr>
        <w:t>4 标准的编制内容说明</w:t>
      </w:r>
    </w:p>
    <w:p>
      <w:pPr>
        <w:pStyle w:val="8"/>
        <w:widowControl/>
        <w:spacing w:beforeAutospacing="0" w:afterAutospacing="0" w:line="360" w:lineRule="auto"/>
        <w:rPr>
          <w:b/>
          <w:bCs/>
          <w:color w:val="000000"/>
        </w:rPr>
      </w:pPr>
      <w:r>
        <w:rPr>
          <w:b/>
          <w:bCs/>
          <w:color w:val="000000"/>
        </w:rPr>
        <w:t xml:space="preserve">4.1 </w:t>
      </w:r>
      <w:r>
        <w:rPr>
          <w:rFonts w:hint="eastAsia"/>
          <w:b/>
          <w:bCs/>
          <w:color w:val="000000"/>
        </w:rPr>
        <w:t>内容</w:t>
      </w:r>
      <w:r>
        <w:rPr>
          <w:b/>
          <w:bCs/>
          <w:color w:val="000000"/>
        </w:rPr>
        <w:t xml:space="preserve"> </w:t>
      </w:r>
      <w:r>
        <w:rPr>
          <w:rFonts w:hint="eastAsia"/>
          <w:b/>
          <w:bCs/>
          <w:color w:val="000000"/>
        </w:rPr>
        <w:t>（共8章）</w:t>
      </w:r>
    </w:p>
    <w:p>
      <w:pPr>
        <w:pStyle w:val="8"/>
        <w:widowControl/>
        <w:spacing w:beforeAutospacing="0" w:afterAutospacing="0" w:line="360" w:lineRule="auto"/>
        <w:ind w:firstLine="480" w:firstLineChars="200"/>
        <w:rPr>
          <w:color w:val="000000"/>
        </w:rPr>
      </w:pPr>
      <w:r>
        <w:rPr>
          <w:rFonts w:hint="eastAsia"/>
          <w:color w:val="000000"/>
        </w:rPr>
        <w:t>前言</w:t>
      </w:r>
    </w:p>
    <w:p>
      <w:pPr>
        <w:pStyle w:val="8"/>
        <w:widowControl/>
        <w:spacing w:beforeAutospacing="0" w:afterAutospacing="0" w:line="360" w:lineRule="auto"/>
        <w:ind w:firstLine="480" w:firstLineChars="200"/>
        <w:rPr>
          <w:color w:val="000000"/>
        </w:rPr>
      </w:pPr>
      <w:r>
        <w:rPr>
          <w:rFonts w:hint="eastAsia" w:ascii="Times New Roman" w:hAnsi="Times New Roman" w:eastAsia="宋体"/>
        </w:rPr>
        <w:t>1范围</w:t>
      </w:r>
    </w:p>
    <w:p>
      <w:pPr>
        <w:pStyle w:val="8"/>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2规范引用文件</w:t>
      </w:r>
    </w:p>
    <w:p>
      <w:pPr>
        <w:pStyle w:val="8"/>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3术语和定义</w:t>
      </w:r>
    </w:p>
    <w:p>
      <w:pPr>
        <w:pStyle w:val="8"/>
        <w:widowControl/>
        <w:spacing w:beforeAutospacing="0" w:afterAutospacing="0" w:line="360" w:lineRule="auto"/>
        <w:ind w:firstLine="480" w:firstLineChars="200"/>
        <w:rPr>
          <w:rFonts w:ascii="Times New Roman" w:hAnsi="Times New Roman" w:eastAsia="宋体"/>
        </w:rPr>
      </w:pPr>
      <w:r>
        <w:rPr>
          <w:rFonts w:hint="eastAsia" w:ascii="Times New Roman" w:hAnsi="Times New Roman" w:eastAsia="宋体"/>
        </w:rPr>
        <w:t>4高温气冷堆二回路清洁技术总则</w:t>
      </w:r>
    </w:p>
    <w:p>
      <w:pPr>
        <w:pStyle w:val="8"/>
        <w:widowControl/>
        <w:spacing w:beforeAutospacing="0" w:afterAutospacing="0" w:line="360" w:lineRule="auto"/>
        <w:ind w:firstLine="480" w:firstLineChars="200"/>
        <w:rPr>
          <w:rFonts w:hint="eastAsia" w:ascii="Times New Roman" w:hAnsi="Times New Roman" w:eastAsia="宋体"/>
        </w:rPr>
      </w:pPr>
      <w:r>
        <w:rPr>
          <w:rFonts w:hint="eastAsia" w:ascii="Times New Roman" w:hAnsi="Times New Roman" w:eastAsia="宋体"/>
        </w:rPr>
        <w:t>5设备在制造、包装、运输、堆放、安装过程中清洁度保证措施要求</w:t>
      </w:r>
    </w:p>
    <w:p>
      <w:pPr>
        <w:pStyle w:val="8"/>
        <w:widowControl/>
        <w:spacing w:beforeAutospacing="0" w:afterAutospacing="0" w:line="360" w:lineRule="auto"/>
        <w:ind w:firstLine="480" w:firstLineChars="200"/>
        <w:rPr>
          <w:rFonts w:hint="eastAsia" w:ascii="Times New Roman" w:hAnsi="Times New Roman" w:eastAsia="宋体"/>
        </w:rPr>
      </w:pPr>
      <w:r>
        <w:rPr>
          <w:rFonts w:hint="eastAsia" w:ascii="Times New Roman" w:hAnsi="Times New Roman" w:eastAsia="宋体"/>
        </w:rPr>
        <w:t>6二回路水系统化学清洗</w:t>
      </w:r>
    </w:p>
    <w:p>
      <w:pPr>
        <w:pStyle w:val="8"/>
        <w:widowControl/>
        <w:spacing w:beforeAutospacing="0" w:afterAutospacing="0" w:line="360" w:lineRule="auto"/>
        <w:ind w:firstLine="480" w:firstLineChars="200"/>
        <w:rPr>
          <w:rFonts w:hint="eastAsia" w:ascii="Times New Roman" w:hAnsi="Times New Roman" w:eastAsia="宋体"/>
        </w:rPr>
      </w:pPr>
      <w:r>
        <w:rPr>
          <w:rFonts w:hint="eastAsia" w:ascii="Times New Roman" w:hAnsi="Times New Roman" w:eastAsia="宋体"/>
        </w:rPr>
        <w:t>7蒸汽发生器的吹扫</w:t>
      </w:r>
    </w:p>
    <w:p>
      <w:pPr>
        <w:pStyle w:val="8"/>
        <w:widowControl/>
        <w:spacing w:beforeAutospacing="0" w:afterAutospacing="0" w:line="360" w:lineRule="auto"/>
        <w:ind w:firstLine="480" w:firstLineChars="200"/>
        <w:rPr>
          <w:rFonts w:hint="eastAsia" w:ascii="Times New Roman" w:hAnsi="Times New Roman" w:eastAsia="宋体"/>
        </w:rPr>
      </w:pPr>
      <w:r>
        <w:rPr>
          <w:rFonts w:hint="eastAsia" w:ascii="Times New Roman" w:hAnsi="Times New Roman" w:eastAsia="宋体"/>
        </w:rPr>
        <w:t>8二回路系统的整体冲洗</w:t>
      </w:r>
    </w:p>
    <w:p>
      <w:pPr>
        <w:pStyle w:val="8"/>
        <w:widowControl/>
        <w:tabs>
          <w:tab w:val="left" w:pos="6000"/>
        </w:tabs>
        <w:spacing w:beforeAutospacing="0" w:afterAutospacing="0" w:line="360" w:lineRule="auto"/>
        <w:ind w:firstLine="480" w:firstLineChars="200"/>
        <w:rPr>
          <w:color w:val="000000"/>
        </w:rPr>
      </w:pPr>
      <w:r>
        <w:rPr>
          <w:color w:val="000000"/>
        </w:rPr>
        <w:tab/>
      </w:r>
    </w:p>
    <w:p>
      <w:pPr>
        <w:pStyle w:val="8"/>
        <w:widowControl/>
        <w:spacing w:beforeAutospacing="0" w:afterAutospacing="0" w:line="360" w:lineRule="auto"/>
        <w:rPr>
          <w:b/>
          <w:bCs/>
          <w:color w:val="000000"/>
        </w:rPr>
      </w:pPr>
      <w:r>
        <w:rPr>
          <w:b/>
          <w:bCs/>
          <w:color w:val="000000"/>
        </w:rPr>
        <w:t xml:space="preserve">4.2 规范性引用文件 </w:t>
      </w:r>
    </w:p>
    <w:p>
      <w:pPr>
        <w:pStyle w:val="8"/>
        <w:widowControl/>
        <w:spacing w:beforeAutospacing="0" w:afterAutospacing="0" w:line="360" w:lineRule="auto"/>
        <w:ind w:firstLine="480" w:firstLineChars="200"/>
        <w:rPr>
          <w:color w:val="000000"/>
        </w:rPr>
      </w:pPr>
      <w:r>
        <w:rPr>
          <w:color w:val="000000"/>
        </w:rPr>
        <w:t xml:space="preserve">本标准的规范性引用文件按照国家标准的统一导语，并根据被引用标准的情况，对所引用的标准采用不注日期引用。 </w:t>
      </w:r>
    </w:p>
    <w:p>
      <w:pPr>
        <w:pStyle w:val="8"/>
        <w:widowControl/>
        <w:spacing w:beforeAutospacing="0" w:afterAutospacing="0" w:line="360" w:lineRule="auto"/>
        <w:rPr>
          <w:b/>
          <w:bCs/>
          <w:color w:val="000000"/>
        </w:rPr>
      </w:pPr>
      <w:r>
        <w:rPr>
          <w:b/>
          <w:bCs/>
          <w:color w:val="000000"/>
        </w:rPr>
        <w:t xml:space="preserve">5 </w:t>
      </w:r>
      <w:r>
        <w:rPr>
          <w:rFonts w:hint="eastAsia"/>
          <w:b/>
          <w:bCs/>
          <w:color w:val="000000"/>
        </w:rPr>
        <w:t>编制人员</w:t>
      </w:r>
    </w:p>
    <w:p>
      <w:pPr>
        <w:pStyle w:val="8"/>
        <w:widowControl/>
        <w:spacing w:beforeAutospacing="0" w:afterAutospacing="0" w:line="360" w:lineRule="auto"/>
        <w:ind w:firstLine="361"/>
        <w:rPr>
          <w:b/>
          <w:bCs/>
          <w:color w:val="000000"/>
        </w:rPr>
      </w:pPr>
      <w:r>
        <w:rPr>
          <w:b/>
          <w:bCs/>
          <w:color w:val="000000"/>
        </w:rPr>
        <w:t>5.1</w:t>
      </w:r>
      <w:r>
        <w:rPr>
          <w:rFonts w:hint="eastAsia"/>
          <w:b/>
          <w:bCs/>
          <w:color w:val="000000"/>
        </w:rPr>
        <w:t>编制人员名单</w:t>
      </w:r>
    </w:p>
    <w:tbl>
      <w:tblPr>
        <w:tblStyle w:val="10"/>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6"/>
        <w:gridCol w:w="570"/>
        <w:gridCol w:w="675"/>
        <w:gridCol w:w="1446"/>
        <w:gridCol w:w="1440"/>
        <w:gridCol w:w="15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姓名</w:t>
            </w:r>
          </w:p>
        </w:tc>
        <w:tc>
          <w:tcPr>
            <w:tcW w:w="57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性别</w:t>
            </w:r>
          </w:p>
        </w:tc>
        <w:tc>
          <w:tcPr>
            <w:tcW w:w="675"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年龄</w:t>
            </w:r>
          </w:p>
        </w:tc>
        <w:tc>
          <w:tcPr>
            <w:tcW w:w="1446"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职务职称</w:t>
            </w:r>
          </w:p>
        </w:tc>
        <w:tc>
          <w:tcPr>
            <w:tcW w:w="144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专业</w:t>
            </w:r>
          </w:p>
        </w:tc>
        <w:tc>
          <w:tcPr>
            <w:tcW w:w="1584"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任务分工</w:t>
            </w:r>
          </w:p>
        </w:tc>
        <w:tc>
          <w:tcPr>
            <w:tcW w:w="1985"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马晓珑</w:t>
            </w:r>
          </w:p>
        </w:tc>
        <w:tc>
          <w:tcPr>
            <w:tcW w:w="570" w:type="dxa"/>
            <w:vAlign w:val="center"/>
          </w:tcPr>
          <w:p>
            <w:pPr>
              <w:widowControl/>
              <w:jc w:val="center"/>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50</w:t>
            </w:r>
          </w:p>
        </w:tc>
        <w:tc>
          <w:tcPr>
            <w:tcW w:w="1446"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hint="eastAsia" w:ascii="仿宋_GB2312" w:hAnsi="宋体" w:eastAsia="仿宋_GB2312" w:cs="仿宋_GB2312"/>
                <w:kern w:val="0"/>
                <w:sz w:val="23"/>
                <w:szCs w:val="23"/>
                <w:lang w:val="en-US" w:eastAsia="zh-CN" w:bidi="ar"/>
              </w:rPr>
              <w:t>正高工</w:t>
            </w:r>
          </w:p>
        </w:tc>
        <w:tc>
          <w:tcPr>
            <w:tcW w:w="1440" w:type="dxa"/>
            <w:vAlign w:val="center"/>
          </w:tcPr>
          <w:p>
            <w:pPr>
              <w:widowControl/>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热能工程</w:t>
            </w:r>
          </w:p>
        </w:tc>
        <w:tc>
          <w:tcPr>
            <w:tcW w:w="1584"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全面负责本标准编制策划与指导</w:t>
            </w:r>
          </w:p>
        </w:tc>
        <w:tc>
          <w:tcPr>
            <w:tcW w:w="1985"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张瑞祥</w:t>
            </w:r>
          </w:p>
        </w:tc>
        <w:tc>
          <w:tcPr>
            <w:tcW w:w="570" w:type="dxa"/>
            <w:vAlign w:val="center"/>
          </w:tcPr>
          <w:p>
            <w:pPr>
              <w:widowControl/>
              <w:jc w:val="center"/>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hint="eastAsia" w:ascii="仿宋_GB2312" w:hAnsi="宋体" w:eastAsia="仿宋_GB2312" w:cs="仿宋_GB2312"/>
                <w:kern w:val="0"/>
                <w:sz w:val="23"/>
                <w:szCs w:val="23"/>
                <w:lang w:bidi="ar"/>
              </w:rPr>
              <w:t>4</w:t>
            </w:r>
            <w:r>
              <w:rPr>
                <w:rFonts w:hint="eastAsia" w:ascii="仿宋_GB2312" w:hAnsi="宋体" w:eastAsia="仿宋_GB2312" w:cs="仿宋_GB2312"/>
                <w:kern w:val="0"/>
                <w:sz w:val="23"/>
                <w:szCs w:val="23"/>
                <w:lang w:val="en-US" w:eastAsia="zh-CN" w:bidi="ar"/>
              </w:rPr>
              <w:t>0</w:t>
            </w:r>
          </w:p>
        </w:tc>
        <w:tc>
          <w:tcPr>
            <w:tcW w:w="1446"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正高工</w:t>
            </w:r>
          </w:p>
        </w:tc>
        <w:tc>
          <w:tcPr>
            <w:tcW w:w="1440" w:type="dxa"/>
            <w:vAlign w:val="center"/>
          </w:tcPr>
          <w:p>
            <w:pPr>
              <w:widowControl/>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环境工程</w:t>
            </w:r>
          </w:p>
        </w:tc>
        <w:tc>
          <w:tcPr>
            <w:tcW w:w="1584"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总体负责标准编制工作组织</w:t>
            </w:r>
          </w:p>
        </w:tc>
        <w:tc>
          <w:tcPr>
            <w:tcW w:w="1985"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刘俊峰</w:t>
            </w:r>
          </w:p>
        </w:tc>
        <w:tc>
          <w:tcPr>
            <w:tcW w:w="570" w:type="dxa"/>
            <w:vAlign w:val="center"/>
          </w:tcPr>
          <w:p>
            <w:pPr>
              <w:widowControl/>
              <w:jc w:val="center"/>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ascii="仿宋_GB2312" w:hAnsi="宋体" w:eastAsia="仿宋_GB2312" w:cs="仿宋_GB2312"/>
                <w:kern w:val="0"/>
                <w:sz w:val="23"/>
                <w:szCs w:val="23"/>
                <w:lang w:bidi="ar"/>
              </w:rPr>
              <w:t>3</w:t>
            </w:r>
            <w:r>
              <w:rPr>
                <w:rFonts w:hint="eastAsia" w:ascii="仿宋_GB2312" w:hAnsi="宋体" w:eastAsia="仿宋_GB2312" w:cs="仿宋_GB2312"/>
                <w:kern w:val="0"/>
                <w:sz w:val="23"/>
                <w:szCs w:val="23"/>
                <w:lang w:val="en-US" w:eastAsia="zh-CN" w:bidi="ar"/>
              </w:rPr>
              <w:t>8</w:t>
            </w:r>
          </w:p>
        </w:tc>
        <w:tc>
          <w:tcPr>
            <w:tcW w:w="1446"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hint="eastAsia" w:ascii="仿宋_GB2312" w:hAnsi="宋体" w:eastAsia="仿宋_GB2312" w:cs="仿宋_GB2312"/>
                <w:kern w:val="0"/>
                <w:sz w:val="23"/>
                <w:szCs w:val="23"/>
                <w:lang w:val="en-US" w:eastAsia="zh-CN" w:bidi="ar"/>
              </w:rPr>
              <w:t>高工</w:t>
            </w:r>
          </w:p>
        </w:tc>
        <w:tc>
          <w:tcPr>
            <w:tcW w:w="1440"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热能工程</w:t>
            </w:r>
          </w:p>
        </w:tc>
        <w:tc>
          <w:tcPr>
            <w:tcW w:w="1584"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总体负责标准编制工作组织</w:t>
            </w:r>
          </w:p>
        </w:tc>
        <w:tc>
          <w:tcPr>
            <w:tcW w:w="1985"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李康</w:t>
            </w:r>
          </w:p>
        </w:tc>
        <w:tc>
          <w:tcPr>
            <w:tcW w:w="57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eastAsia" w:ascii="仿宋_GB2312" w:hAnsi="宋体" w:eastAsia="仿宋_GB2312" w:cs="仿宋_GB2312"/>
                <w:color w:val="000000"/>
                <w:kern w:val="0"/>
                <w:sz w:val="23"/>
                <w:szCs w:val="23"/>
                <w:lang w:eastAsia="zh-CN" w:bidi="ar"/>
              </w:rPr>
            </w:pPr>
            <w:r>
              <w:rPr>
                <w:rFonts w:hint="eastAsia" w:ascii="仿宋_GB2312" w:hAnsi="宋体" w:eastAsia="仿宋_GB2312" w:cs="仿宋_GB2312"/>
                <w:color w:val="000000"/>
                <w:kern w:val="0"/>
                <w:sz w:val="23"/>
                <w:szCs w:val="23"/>
                <w:lang w:bidi="ar"/>
              </w:rPr>
              <w:t>3</w:t>
            </w:r>
            <w:r>
              <w:rPr>
                <w:rFonts w:hint="eastAsia" w:ascii="仿宋_GB2312" w:hAnsi="宋体" w:eastAsia="仿宋_GB2312" w:cs="仿宋_GB2312"/>
                <w:color w:val="000000"/>
                <w:kern w:val="0"/>
                <w:sz w:val="23"/>
                <w:szCs w:val="23"/>
                <w:lang w:val="en-US" w:eastAsia="zh-CN" w:bidi="ar"/>
              </w:rPr>
              <w:t>4</w:t>
            </w:r>
          </w:p>
        </w:tc>
        <w:tc>
          <w:tcPr>
            <w:tcW w:w="1446" w:type="dxa"/>
            <w:vAlign w:val="center"/>
          </w:tcPr>
          <w:p>
            <w:pPr>
              <w:widowControl/>
              <w:jc w:val="center"/>
              <w:textAlignment w:val="center"/>
              <w:rPr>
                <w:rFonts w:ascii="仿宋_GB2312" w:hAnsi="宋体" w:eastAsia="仿宋_GB2312" w:cs="仿宋_GB2312"/>
                <w:color w:val="000000"/>
                <w:kern w:val="0"/>
                <w:sz w:val="23"/>
                <w:szCs w:val="23"/>
                <w:lang w:bidi="ar"/>
              </w:rPr>
            </w:pPr>
            <w:r>
              <w:rPr>
                <w:rFonts w:ascii="仿宋_GB2312" w:hAnsi="宋体" w:eastAsia="仿宋_GB2312" w:cs="仿宋_GB2312"/>
                <w:color w:val="000000"/>
                <w:kern w:val="0"/>
                <w:sz w:val="23"/>
                <w:szCs w:val="23"/>
                <w:lang w:bidi="ar"/>
              </w:rPr>
              <w:t>工程师</w:t>
            </w:r>
          </w:p>
        </w:tc>
        <w:tc>
          <w:tcPr>
            <w:tcW w:w="144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ascii="仿宋_GB2312" w:hAnsi="宋体" w:eastAsia="仿宋_GB2312" w:cs="仿宋_GB2312"/>
                <w:color w:val="000000"/>
                <w:kern w:val="0"/>
                <w:sz w:val="23"/>
                <w:szCs w:val="23"/>
                <w:lang w:bidi="ar"/>
              </w:rPr>
              <w:t>核工程与核技术</w:t>
            </w:r>
          </w:p>
        </w:tc>
        <w:tc>
          <w:tcPr>
            <w:tcW w:w="1584" w:type="dxa"/>
            <w:vAlign w:val="center"/>
          </w:tcPr>
          <w:p>
            <w:pPr>
              <w:widowControl/>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刘乾</w:t>
            </w:r>
          </w:p>
        </w:tc>
        <w:tc>
          <w:tcPr>
            <w:tcW w:w="57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color w:val="000000"/>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47</w:t>
            </w:r>
          </w:p>
        </w:tc>
        <w:tc>
          <w:tcPr>
            <w:tcW w:w="1446" w:type="dxa"/>
            <w:vAlign w:val="center"/>
          </w:tcPr>
          <w:p>
            <w:pPr>
              <w:widowControl/>
              <w:jc w:val="center"/>
              <w:textAlignment w:val="center"/>
              <w:rPr>
                <w:rFonts w:hint="eastAsia" w:ascii="仿宋_GB2312" w:hAnsi="宋体" w:eastAsia="仿宋_GB2312" w:cs="仿宋_GB2312"/>
                <w:color w:val="000000"/>
                <w:kern w:val="0"/>
                <w:sz w:val="23"/>
                <w:szCs w:val="23"/>
                <w:lang w:eastAsia="zh-CN" w:bidi="ar"/>
              </w:rPr>
            </w:pPr>
            <w:r>
              <w:rPr>
                <w:rFonts w:hint="eastAsia" w:ascii="仿宋_GB2312" w:hAnsi="宋体" w:eastAsia="仿宋_GB2312" w:cs="仿宋_GB2312"/>
                <w:color w:val="000000"/>
                <w:kern w:val="0"/>
                <w:sz w:val="23"/>
                <w:szCs w:val="23"/>
                <w:lang w:val="en-US" w:eastAsia="zh-CN" w:bidi="ar"/>
              </w:rPr>
              <w:t>高工</w:t>
            </w:r>
          </w:p>
        </w:tc>
        <w:tc>
          <w:tcPr>
            <w:tcW w:w="1440" w:type="dxa"/>
            <w:vAlign w:val="center"/>
          </w:tcPr>
          <w:p>
            <w:pPr>
              <w:widowControl/>
              <w:jc w:val="center"/>
              <w:textAlignment w:val="center"/>
              <w:rPr>
                <w:rFonts w:hint="default" w:ascii="仿宋_GB2312" w:hAnsi="宋体" w:eastAsia="仿宋_GB2312" w:cs="仿宋_GB2312"/>
                <w:color w:val="000000"/>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金属材料</w:t>
            </w:r>
          </w:p>
        </w:tc>
        <w:tc>
          <w:tcPr>
            <w:tcW w:w="1584" w:type="dxa"/>
            <w:vAlign w:val="center"/>
          </w:tcPr>
          <w:p>
            <w:pPr>
              <w:widowControl/>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sz w:val="21"/>
                <w:szCs w:val="21"/>
              </w:rPr>
              <w:t>韩传高</w:t>
            </w:r>
          </w:p>
        </w:tc>
        <w:tc>
          <w:tcPr>
            <w:tcW w:w="570"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47</w:t>
            </w:r>
          </w:p>
        </w:tc>
        <w:tc>
          <w:tcPr>
            <w:tcW w:w="1446"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研究员</w:t>
            </w:r>
          </w:p>
        </w:tc>
        <w:tc>
          <w:tcPr>
            <w:tcW w:w="1440" w:type="dxa"/>
            <w:vAlign w:val="center"/>
          </w:tcPr>
          <w:p>
            <w:pPr>
              <w:widowControl/>
              <w:jc w:val="center"/>
              <w:textAlignment w:val="center"/>
              <w:rPr>
                <w:rFonts w:hint="default" w:ascii="仿宋_GB2312" w:hAnsi="宋体" w:eastAsia="仿宋_GB2312" w:cs="仿宋_GB2312"/>
                <w:color w:val="000000"/>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金属材料</w:t>
            </w:r>
          </w:p>
        </w:tc>
        <w:tc>
          <w:tcPr>
            <w:tcW w:w="1584"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sz w:val="21"/>
                <w:szCs w:val="21"/>
              </w:rPr>
              <w:t>孟颖琪</w:t>
            </w:r>
          </w:p>
        </w:tc>
        <w:tc>
          <w:tcPr>
            <w:tcW w:w="570"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58</w:t>
            </w:r>
          </w:p>
        </w:tc>
        <w:tc>
          <w:tcPr>
            <w:tcW w:w="1446"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研究员</w:t>
            </w:r>
          </w:p>
        </w:tc>
        <w:tc>
          <w:tcPr>
            <w:tcW w:w="1440"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热能工程</w:t>
            </w:r>
          </w:p>
        </w:tc>
        <w:tc>
          <w:tcPr>
            <w:tcW w:w="1584"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hint="eastAsia" w:asciiTheme="minorHAnsi" w:hAnsiTheme="minorHAnsi" w:eastAsiaTheme="minorEastAsia" w:cstheme="minorBidi"/>
                <w:kern w:val="2"/>
                <w:sz w:val="21"/>
                <w:szCs w:val="21"/>
                <w:lang w:val="en-US" w:eastAsia="zh-CN" w:bidi="ar-SA"/>
              </w:rPr>
            </w:pPr>
            <w:r>
              <w:rPr>
                <w:sz w:val="21"/>
                <w:szCs w:val="21"/>
              </w:rPr>
              <w:t>董雷</w:t>
            </w:r>
          </w:p>
        </w:tc>
        <w:tc>
          <w:tcPr>
            <w:tcW w:w="570"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43</w:t>
            </w:r>
          </w:p>
        </w:tc>
        <w:tc>
          <w:tcPr>
            <w:tcW w:w="1446"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正高</w:t>
            </w:r>
          </w:p>
        </w:tc>
        <w:tc>
          <w:tcPr>
            <w:tcW w:w="1440" w:type="dxa"/>
            <w:vAlign w:val="center"/>
          </w:tcPr>
          <w:p>
            <w:pPr>
              <w:widowControl/>
              <w:jc w:val="center"/>
              <w:textAlignment w:val="center"/>
              <w:rPr>
                <w:rFonts w:hint="eastAsia" w:ascii="仿宋_GB2312" w:hAnsi="宋体" w:eastAsia="仿宋_GB2312" w:cs="仿宋_GB2312"/>
                <w:color w:val="000000"/>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金属材料</w:t>
            </w:r>
          </w:p>
        </w:tc>
        <w:tc>
          <w:tcPr>
            <w:tcW w:w="1584"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rFonts w:hint="eastAsia"/>
                <w:sz w:val="21"/>
                <w:szCs w:val="21"/>
              </w:rPr>
              <w:t>张延旭</w:t>
            </w:r>
          </w:p>
        </w:tc>
        <w:tc>
          <w:tcPr>
            <w:tcW w:w="570" w:type="dxa"/>
            <w:vAlign w:val="center"/>
          </w:tcPr>
          <w:p>
            <w:pPr>
              <w:widowControl/>
              <w:jc w:val="center"/>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46</w:t>
            </w:r>
          </w:p>
        </w:tc>
        <w:tc>
          <w:tcPr>
            <w:tcW w:w="1446"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hint="eastAsia" w:ascii="仿宋_GB2312" w:hAnsi="宋体" w:eastAsia="仿宋_GB2312" w:cs="仿宋_GB2312"/>
                <w:kern w:val="0"/>
                <w:sz w:val="23"/>
                <w:szCs w:val="23"/>
                <w:lang w:val="en-US" w:eastAsia="zh-CN" w:bidi="ar"/>
              </w:rPr>
              <w:t>正高</w:t>
            </w:r>
          </w:p>
        </w:tc>
        <w:tc>
          <w:tcPr>
            <w:tcW w:w="144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hint="eastAsia" w:ascii="仿宋_GB2312" w:hAnsi="宋体" w:eastAsia="仿宋_GB2312" w:cs="仿宋_GB2312"/>
                <w:color w:val="000000"/>
                <w:kern w:val="0"/>
                <w:sz w:val="23"/>
                <w:szCs w:val="23"/>
                <w:lang w:bidi="ar"/>
              </w:rPr>
              <w:t>热能与动力工程</w:t>
            </w:r>
          </w:p>
        </w:tc>
        <w:tc>
          <w:tcPr>
            <w:tcW w:w="1584"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华能石岛湾核电有限公司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ascii="仿宋_GB2312" w:hAnsi="宋体" w:eastAsia="仿宋_GB2312" w:cs="仿宋_GB2312"/>
                <w:kern w:val="0"/>
                <w:sz w:val="23"/>
                <w:szCs w:val="23"/>
                <w:lang w:bidi="ar"/>
              </w:rPr>
            </w:pPr>
            <w:r>
              <w:rPr>
                <w:sz w:val="21"/>
                <w:szCs w:val="21"/>
              </w:rPr>
              <w:t>常重喜</w:t>
            </w:r>
          </w:p>
        </w:tc>
        <w:tc>
          <w:tcPr>
            <w:tcW w:w="570" w:type="dxa"/>
            <w:vAlign w:val="center"/>
          </w:tcPr>
          <w:p>
            <w:pPr>
              <w:widowControl/>
              <w:jc w:val="center"/>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43</w:t>
            </w:r>
          </w:p>
        </w:tc>
        <w:tc>
          <w:tcPr>
            <w:tcW w:w="1446" w:type="dxa"/>
            <w:vAlign w:val="center"/>
          </w:tcPr>
          <w:p>
            <w:pPr>
              <w:widowControl/>
              <w:jc w:val="center"/>
              <w:textAlignment w:val="center"/>
              <w:rPr>
                <w:rFonts w:hint="eastAsia" w:ascii="仿宋_GB2312" w:hAnsi="宋体" w:eastAsia="仿宋_GB2312" w:cs="仿宋_GB2312"/>
                <w:kern w:val="0"/>
                <w:sz w:val="23"/>
                <w:szCs w:val="23"/>
                <w:lang w:eastAsia="zh-CN" w:bidi="ar"/>
              </w:rPr>
            </w:pPr>
            <w:r>
              <w:rPr>
                <w:rFonts w:hint="eastAsia" w:ascii="仿宋_GB2312" w:hAnsi="宋体" w:eastAsia="仿宋_GB2312" w:cs="仿宋_GB2312"/>
                <w:kern w:val="0"/>
                <w:sz w:val="23"/>
                <w:szCs w:val="23"/>
                <w:lang w:val="en-US" w:eastAsia="zh-CN" w:bidi="ar"/>
              </w:rPr>
              <w:t>正高</w:t>
            </w:r>
          </w:p>
        </w:tc>
        <w:tc>
          <w:tcPr>
            <w:tcW w:w="144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ascii="仿宋_GB2312" w:hAnsi="宋体" w:eastAsia="仿宋_GB2312" w:cs="仿宋_GB2312"/>
                <w:color w:val="000000"/>
                <w:kern w:val="0"/>
                <w:sz w:val="23"/>
                <w:szCs w:val="23"/>
                <w:lang w:bidi="ar"/>
              </w:rPr>
              <w:t>机械设计制造及其自动化</w:t>
            </w:r>
          </w:p>
        </w:tc>
        <w:tc>
          <w:tcPr>
            <w:tcW w:w="1584"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华能石岛湾核电有限公司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sz w:val="21"/>
                <w:szCs w:val="21"/>
              </w:rPr>
            </w:pPr>
            <w:r>
              <w:rPr>
                <w:rFonts w:hint="eastAsia"/>
                <w:sz w:val="21"/>
                <w:szCs w:val="21"/>
              </w:rPr>
              <w:t>叶林</w:t>
            </w:r>
          </w:p>
        </w:tc>
        <w:tc>
          <w:tcPr>
            <w:tcW w:w="570"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43</w:t>
            </w:r>
          </w:p>
        </w:tc>
        <w:tc>
          <w:tcPr>
            <w:tcW w:w="1446"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正高</w:t>
            </w:r>
          </w:p>
        </w:tc>
        <w:tc>
          <w:tcPr>
            <w:tcW w:w="1440" w:type="dxa"/>
            <w:vAlign w:val="center"/>
          </w:tcPr>
          <w:p>
            <w:pPr>
              <w:widowControl/>
              <w:jc w:val="center"/>
              <w:textAlignment w:val="center"/>
              <w:rPr>
                <w:rFonts w:ascii="仿宋_GB2312" w:hAnsi="宋体" w:eastAsia="仿宋_GB2312" w:cs="仿宋_GB2312"/>
                <w:color w:val="000000"/>
                <w:kern w:val="0"/>
                <w:sz w:val="23"/>
                <w:szCs w:val="23"/>
                <w:lang w:bidi="ar"/>
              </w:rPr>
            </w:pPr>
            <w:r>
              <w:rPr>
                <w:rFonts w:ascii="仿宋_GB2312" w:hAnsi="宋体" w:eastAsia="仿宋_GB2312" w:cs="仿宋_GB2312"/>
                <w:color w:val="000000"/>
                <w:kern w:val="0"/>
                <w:sz w:val="23"/>
                <w:szCs w:val="23"/>
                <w:lang w:bidi="ar"/>
              </w:rPr>
              <w:t>核工程与核技术</w:t>
            </w:r>
          </w:p>
        </w:tc>
        <w:tc>
          <w:tcPr>
            <w:tcW w:w="1584"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eastAsia"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华能石岛湾核电有限公司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jc w:val="center"/>
        </w:trPr>
        <w:tc>
          <w:tcPr>
            <w:tcW w:w="1056" w:type="dxa"/>
            <w:vAlign w:val="center"/>
          </w:tcPr>
          <w:p>
            <w:pPr>
              <w:widowControl/>
              <w:jc w:val="center"/>
              <w:textAlignment w:val="center"/>
              <w:rPr>
                <w:rFonts w:hint="eastAsia"/>
                <w:sz w:val="21"/>
                <w:szCs w:val="21"/>
              </w:rPr>
            </w:pPr>
            <w:r>
              <w:rPr>
                <w:rFonts w:hint="eastAsia"/>
                <w:sz w:val="21"/>
                <w:szCs w:val="21"/>
              </w:rPr>
              <w:t>龙国军</w:t>
            </w:r>
          </w:p>
        </w:tc>
        <w:tc>
          <w:tcPr>
            <w:tcW w:w="570"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男</w:t>
            </w:r>
          </w:p>
        </w:tc>
        <w:tc>
          <w:tcPr>
            <w:tcW w:w="675" w:type="dxa"/>
            <w:vAlign w:val="center"/>
          </w:tcPr>
          <w:p>
            <w:pPr>
              <w:widowControl/>
              <w:jc w:val="center"/>
              <w:textAlignment w:val="center"/>
              <w:rPr>
                <w:rFonts w:hint="default"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51</w:t>
            </w:r>
          </w:p>
        </w:tc>
        <w:tc>
          <w:tcPr>
            <w:tcW w:w="1446" w:type="dxa"/>
            <w:vAlign w:val="center"/>
          </w:tcPr>
          <w:p>
            <w:pPr>
              <w:widowControl/>
              <w:jc w:val="center"/>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val="en-US" w:eastAsia="zh-CN" w:bidi="ar"/>
              </w:rPr>
              <w:t>正高</w:t>
            </w:r>
          </w:p>
        </w:tc>
        <w:tc>
          <w:tcPr>
            <w:tcW w:w="1440" w:type="dxa"/>
            <w:vAlign w:val="center"/>
          </w:tcPr>
          <w:p>
            <w:pPr>
              <w:widowControl/>
              <w:jc w:val="center"/>
              <w:textAlignment w:val="center"/>
              <w:rPr>
                <w:rFonts w:hint="default" w:ascii="仿宋_GB2312" w:hAnsi="宋体" w:eastAsia="仿宋_GB2312" w:cs="仿宋_GB2312"/>
                <w:color w:val="000000"/>
                <w:kern w:val="0"/>
                <w:sz w:val="23"/>
                <w:szCs w:val="23"/>
                <w:lang w:val="en-US" w:eastAsia="zh-CN" w:bidi="ar"/>
              </w:rPr>
            </w:pPr>
            <w:r>
              <w:rPr>
                <w:rFonts w:hint="eastAsia" w:ascii="仿宋_GB2312" w:hAnsi="宋体" w:eastAsia="仿宋_GB2312" w:cs="仿宋_GB2312"/>
                <w:color w:val="000000"/>
                <w:kern w:val="0"/>
                <w:sz w:val="23"/>
                <w:szCs w:val="23"/>
                <w:lang w:val="en-US" w:eastAsia="zh-CN" w:bidi="ar"/>
              </w:rPr>
              <w:t>化学工程</w:t>
            </w:r>
          </w:p>
        </w:tc>
        <w:tc>
          <w:tcPr>
            <w:tcW w:w="1584" w:type="dxa"/>
            <w:vAlign w:val="center"/>
          </w:tcPr>
          <w:p>
            <w:pPr>
              <w:widowControl/>
              <w:textAlignment w:val="center"/>
              <w:rPr>
                <w:rFonts w:hint="eastAsia" w:ascii="仿宋_GB2312" w:hAnsi="宋体" w:eastAsia="仿宋_GB2312" w:cs="仿宋_GB2312"/>
                <w:kern w:val="0"/>
                <w:sz w:val="23"/>
                <w:szCs w:val="23"/>
                <w:lang w:val="en-US" w:eastAsia="zh-CN" w:bidi="ar"/>
              </w:rPr>
            </w:pPr>
            <w:r>
              <w:rPr>
                <w:rFonts w:hint="eastAsia" w:ascii="仿宋_GB2312" w:hAnsi="宋体" w:eastAsia="仿宋_GB2312" w:cs="仿宋_GB2312"/>
                <w:kern w:val="0"/>
                <w:sz w:val="23"/>
                <w:szCs w:val="23"/>
                <w:lang w:bidi="ar"/>
              </w:rPr>
              <w:t>标准编制</w:t>
            </w:r>
          </w:p>
        </w:tc>
        <w:tc>
          <w:tcPr>
            <w:tcW w:w="1985" w:type="dxa"/>
            <w:vAlign w:val="center"/>
          </w:tcPr>
          <w:p>
            <w:pPr>
              <w:widowControl/>
              <w:textAlignment w:val="center"/>
              <w:rPr>
                <w:rFonts w:hint="eastAsia" w:ascii="仿宋_GB2312" w:hAnsi="宋体" w:eastAsia="仿宋_GB2312" w:cs="仿宋_GB2312"/>
                <w:kern w:val="0"/>
                <w:sz w:val="23"/>
                <w:szCs w:val="23"/>
                <w:lang w:bidi="ar"/>
              </w:rPr>
            </w:pPr>
            <w:r>
              <w:rPr>
                <w:rFonts w:hint="eastAsia" w:ascii="仿宋_GB2312" w:hAnsi="宋体" w:eastAsia="仿宋_GB2312" w:cs="仿宋_GB2312"/>
                <w:kern w:val="0"/>
                <w:sz w:val="23"/>
                <w:szCs w:val="23"/>
                <w:lang w:val="en-US" w:eastAsia="zh-CN" w:bidi="ar"/>
              </w:rPr>
              <w:t>西安热工研究院</w:t>
            </w:r>
            <w:r>
              <w:rPr>
                <w:rFonts w:hint="eastAsia" w:ascii="仿宋_GB2312" w:hAnsi="宋体" w:eastAsia="仿宋_GB2312" w:cs="仿宋_GB2312"/>
                <w:kern w:val="0"/>
                <w:sz w:val="23"/>
                <w:szCs w:val="23"/>
                <w:lang w:bidi="ar"/>
              </w:rPr>
              <w:t>有限公司</w:t>
            </w:r>
          </w:p>
        </w:tc>
      </w:tr>
    </w:tbl>
    <w:p>
      <w:pPr>
        <w:pStyle w:val="8"/>
        <w:widowControl/>
        <w:spacing w:beforeAutospacing="0" w:afterAutospacing="0" w:line="360" w:lineRule="auto"/>
        <w:ind w:firstLine="361"/>
        <w:rPr>
          <w:b/>
          <w:bCs/>
          <w:color w:val="000000"/>
        </w:rPr>
      </w:pPr>
      <w:r>
        <w:rPr>
          <w:b/>
          <w:bCs/>
          <w:color w:val="000000"/>
        </w:rPr>
        <w:t>5.2</w:t>
      </w:r>
      <w:r>
        <w:rPr>
          <w:rFonts w:hint="eastAsia"/>
          <w:b/>
          <w:bCs/>
          <w:color w:val="000000"/>
        </w:rPr>
        <w:t>主要编制人员简介</w:t>
      </w:r>
    </w:p>
    <w:p>
      <w:pPr>
        <w:pStyle w:val="8"/>
        <w:widowControl/>
        <w:spacing w:beforeAutospacing="0" w:afterAutospacing="0" w:line="360" w:lineRule="auto"/>
        <w:ind w:firstLine="480" w:firstLineChars="200"/>
        <w:rPr>
          <w:rFonts w:ascii="Times New Roman" w:hAnsi="Times New Roman"/>
          <w:color w:val="000000"/>
        </w:rPr>
      </w:pPr>
      <w:r>
        <w:rPr>
          <w:rFonts w:hint="eastAsia" w:ascii="Times New Roman" w:hAnsi="Times New Roman"/>
          <w:color w:val="000000"/>
        </w:rPr>
        <w:t>1）</w:t>
      </w:r>
      <w:r>
        <w:rPr>
          <w:rFonts w:hint="eastAsia" w:ascii="Times New Roman" w:hAnsi="Times New Roman"/>
          <w:color w:val="000000"/>
          <w:lang w:val="en-US" w:eastAsia="zh-CN"/>
        </w:rPr>
        <w:t>马晓珑</w:t>
      </w:r>
      <w:r>
        <w:rPr>
          <w:rFonts w:hint="eastAsia" w:ascii="Times New Roman" w:hAnsi="Times New Roman"/>
          <w:color w:val="000000"/>
        </w:rPr>
        <w:t>，</w:t>
      </w:r>
      <w:r>
        <w:rPr>
          <w:rFonts w:hint="eastAsia" w:ascii="Times New Roman" w:hAnsi="Times New Roman"/>
          <w:color w:val="000000"/>
          <w:lang w:val="en-US" w:eastAsia="zh-CN"/>
        </w:rPr>
        <w:t>西安热工研究院有限公司核电部总工，长期从事火电和核电调试管理工作，承担高温堆项目调试经理</w:t>
      </w:r>
      <w:r>
        <w:rPr>
          <w:rFonts w:hint="eastAsia" w:ascii="Times New Roman" w:hAnsi="Times New Roman"/>
          <w:color w:val="000000"/>
        </w:rPr>
        <w:t>，</w:t>
      </w:r>
      <w:r>
        <w:rPr>
          <w:rFonts w:hint="eastAsia" w:ascii="Times New Roman" w:hAnsi="Times New Roman"/>
          <w:color w:val="000000"/>
          <w:lang w:val="en-US" w:eastAsia="zh-CN"/>
        </w:rPr>
        <w:t>在高温堆调试过程中解决了许多工程难题，</w:t>
      </w:r>
      <w:r>
        <w:rPr>
          <w:rFonts w:hint="eastAsia" w:ascii="Times New Roman" w:hAnsi="Times New Roman"/>
          <w:color w:val="000000"/>
        </w:rPr>
        <w:t>获发明及实用新型专利</w:t>
      </w:r>
      <w:r>
        <w:rPr>
          <w:rFonts w:hint="eastAsia" w:ascii="Times New Roman" w:hAnsi="Times New Roman"/>
          <w:color w:val="000000"/>
          <w:lang w:val="en-US" w:eastAsia="zh-CN"/>
        </w:rPr>
        <w:t>2</w:t>
      </w:r>
      <w:r>
        <w:rPr>
          <w:rFonts w:hint="eastAsia" w:ascii="Times New Roman" w:hAnsi="Times New Roman"/>
          <w:color w:val="000000"/>
        </w:rPr>
        <w:t>6项，全面负责本标准编制策划与指导。</w:t>
      </w:r>
    </w:p>
    <w:p>
      <w:pPr>
        <w:pStyle w:val="8"/>
        <w:widowControl/>
        <w:spacing w:beforeAutospacing="0" w:afterAutospacing="0" w:line="360" w:lineRule="auto"/>
        <w:ind w:firstLine="480" w:firstLineChars="200"/>
        <w:rPr>
          <w:rFonts w:ascii="Times New Roman" w:hAnsi="Times New Roman"/>
          <w:color w:val="000000"/>
        </w:rPr>
      </w:pPr>
      <w:r>
        <w:rPr>
          <w:rFonts w:hint="eastAsia" w:ascii="Times New Roman" w:hAnsi="Times New Roman"/>
          <w:color w:val="000000"/>
        </w:rPr>
        <w:t>2）</w:t>
      </w:r>
      <w:r>
        <w:rPr>
          <w:rFonts w:hint="eastAsia" w:ascii="Times New Roman" w:hAnsi="Times New Roman"/>
          <w:color w:val="000000"/>
          <w:lang w:val="en-US" w:eastAsia="zh-CN"/>
        </w:rPr>
        <w:t>张瑞祥</w:t>
      </w:r>
      <w:r>
        <w:rPr>
          <w:rFonts w:hint="eastAsia" w:ascii="Times New Roman" w:hAnsi="Times New Roman"/>
          <w:color w:val="000000"/>
        </w:rPr>
        <w:t>，</w:t>
      </w:r>
      <w:r>
        <w:rPr>
          <w:rFonts w:hint="eastAsia" w:ascii="Times New Roman" w:hAnsi="Times New Roman"/>
          <w:color w:val="000000"/>
          <w:lang w:val="en-US" w:eastAsia="zh-CN"/>
        </w:rPr>
        <w:t>西安热工研究院有限公司核电部调试所所长</w:t>
      </w:r>
      <w:r>
        <w:rPr>
          <w:rFonts w:hint="eastAsia" w:ascii="Times New Roman" w:hAnsi="Times New Roman"/>
          <w:color w:val="000000"/>
        </w:rPr>
        <w:t>，</w:t>
      </w:r>
      <w:r>
        <w:rPr>
          <w:rFonts w:hint="eastAsia" w:ascii="Times New Roman" w:hAnsi="Times New Roman"/>
          <w:color w:val="000000"/>
          <w:lang w:val="en-US" w:eastAsia="zh-CN"/>
        </w:rPr>
        <w:t>长期从事火电和核电的调试，在高温堆项目中担任调试副经理，首次提出了二回路化学清洗的理论，最终在工程中得以应用，</w:t>
      </w:r>
      <w:r>
        <w:rPr>
          <w:rFonts w:hint="eastAsia" w:ascii="Times New Roman" w:hAnsi="Times New Roman"/>
          <w:color w:val="000000"/>
        </w:rPr>
        <w:t>获发明及实用新型专利</w:t>
      </w:r>
      <w:r>
        <w:rPr>
          <w:rFonts w:hint="eastAsia" w:ascii="Times New Roman" w:hAnsi="Times New Roman"/>
          <w:color w:val="000000"/>
          <w:lang w:val="en-US" w:eastAsia="zh-CN"/>
        </w:rPr>
        <w:t>1</w:t>
      </w:r>
      <w:r>
        <w:rPr>
          <w:rFonts w:hint="eastAsia" w:ascii="Times New Roman" w:hAnsi="Times New Roman"/>
          <w:color w:val="000000"/>
        </w:rPr>
        <w:t>6项，总体负责本标准的编制工作。</w:t>
      </w:r>
    </w:p>
    <w:p>
      <w:pPr>
        <w:pStyle w:val="8"/>
        <w:widowControl/>
        <w:spacing w:beforeAutospacing="0" w:afterAutospacing="0" w:line="360" w:lineRule="auto"/>
        <w:ind w:firstLine="480" w:firstLineChars="200"/>
        <w:rPr>
          <w:rFonts w:hint="eastAsia" w:ascii="Times New Roman" w:hAnsi="Times New Roman"/>
          <w:color w:val="000000"/>
        </w:rPr>
      </w:pPr>
      <w:r>
        <w:rPr>
          <w:rFonts w:hint="eastAsia" w:ascii="Times New Roman" w:hAnsi="Times New Roman"/>
          <w:color w:val="000000"/>
        </w:rPr>
        <w:t>3）</w:t>
      </w:r>
      <w:r>
        <w:rPr>
          <w:rFonts w:hint="eastAsia" w:ascii="Times New Roman" w:hAnsi="Times New Roman"/>
          <w:color w:val="000000"/>
          <w:lang w:val="en-US" w:eastAsia="zh-CN"/>
        </w:rPr>
        <w:t>刘俊峰</w:t>
      </w:r>
      <w:r>
        <w:rPr>
          <w:rFonts w:hint="eastAsia" w:ascii="Times New Roman" w:hAnsi="Times New Roman"/>
          <w:color w:val="000000"/>
        </w:rPr>
        <w:t>，</w:t>
      </w:r>
      <w:r>
        <w:rPr>
          <w:rFonts w:hint="eastAsia" w:ascii="Times New Roman" w:hAnsi="Times New Roman"/>
          <w:color w:val="000000"/>
          <w:lang w:val="en-US" w:eastAsia="zh-CN"/>
        </w:rPr>
        <w:t>西安热工研究院有限公司核电部调试所所长助理，长期从事火电和核电的调试，深度参与了高温堆项目调试，</w:t>
      </w:r>
      <w:r>
        <w:rPr>
          <w:rFonts w:hint="eastAsia" w:ascii="Times New Roman" w:hAnsi="Times New Roman"/>
          <w:color w:val="000000"/>
        </w:rPr>
        <w:t>有丰富的</w:t>
      </w:r>
      <w:r>
        <w:rPr>
          <w:rFonts w:hint="eastAsia" w:ascii="Times New Roman" w:hAnsi="Times New Roman"/>
          <w:color w:val="000000"/>
          <w:lang w:val="en-US" w:eastAsia="zh-CN"/>
        </w:rPr>
        <w:t>调试经验</w:t>
      </w:r>
      <w:r>
        <w:rPr>
          <w:rFonts w:hint="eastAsia" w:ascii="Times New Roman" w:hAnsi="Times New Roman"/>
          <w:color w:val="000000"/>
        </w:rPr>
        <w:t>经验</w:t>
      </w:r>
      <w:r>
        <w:rPr>
          <w:rFonts w:hint="eastAsia" w:ascii="Times New Roman" w:hAnsi="Times New Roman"/>
          <w:color w:val="000000"/>
          <w:lang w:eastAsia="zh-CN"/>
        </w:rPr>
        <w:t>，</w:t>
      </w:r>
      <w:r>
        <w:rPr>
          <w:rFonts w:hint="eastAsia" w:ascii="Times New Roman" w:hAnsi="Times New Roman"/>
          <w:color w:val="000000"/>
        </w:rPr>
        <w:t>获发明及实用新型专利</w:t>
      </w:r>
      <w:r>
        <w:rPr>
          <w:rFonts w:hint="eastAsia" w:ascii="Times New Roman" w:hAnsi="Times New Roman"/>
          <w:color w:val="000000"/>
          <w:lang w:val="en-US" w:eastAsia="zh-CN"/>
        </w:rPr>
        <w:t>2</w:t>
      </w:r>
      <w:r>
        <w:rPr>
          <w:rFonts w:hint="eastAsia" w:ascii="Times New Roman" w:hAnsi="Times New Roman"/>
          <w:color w:val="000000"/>
        </w:rPr>
        <w:t>6项，总体负责本导则的编制工作。</w:t>
      </w:r>
    </w:p>
    <w:p>
      <w:pPr>
        <w:pStyle w:val="8"/>
        <w:widowControl/>
        <w:spacing w:beforeAutospacing="0" w:afterAutospacing="0" w:line="360" w:lineRule="auto"/>
        <w:ind w:firstLine="480" w:firstLineChars="200"/>
        <w:rPr>
          <w:rFonts w:hint="default" w:ascii="Times New Roman" w:hAnsi="Times New Roman" w:eastAsiaTheme="minorEastAsia"/>
          <w:color w:val="000000"/>
          <w:lang w:val="en-US" w:eastAsia="zh-CN"/>
        </w:rPr>
      </w:pPr>
      <w:r>
        <w:rPr>
          <w:rFonts w:hint="eastAsia" w:ascii="Times New Roman" w:hAnsi="Times New Roman"/>
          <w:color w:val="000000"/>
          <w:lang w:val="en-US" w:eastAsia="zh-CN"/>
        </w:rPr>
        <w:t>4）李康，西安热工研究院有限公司核电部调试所员工，长期从事火电和核电的调试，深度参与了高温堆项目调试，</w:t>
      </w:r>
      <w:r>
        <w:rPr>
          <w:rFonts w:hint="eastAsia" w:ascii="Times New Roman" w:hAnsi="Times New Roman"/>
          <w:color w:val="000000"/>
        </w:rPr>
        <w:t>有丰富的</w:t>
      </w:r>
      <w:r>
        <w:rPr>
          <w:rFonts w:hint="eastAsia" w:ascii="Times New Roman" w:hAnsi="Times New Roman"/>
          <w:color w:val="000000"/>
          <w:lang w:val="en-US" w:eastAsia="zh-CN"/>
        </w:rPr>
        <w:t>调试经验</w:t>
      </w:r>
      <w:r>
        <w:rPr>
          <w:rFonts w:hint="eastAsia" w:ascii="Times New Roman" w:hAnsi="Times New Roman"/>
          <w:color w:val="000000"/>
        </w:rPr>
        <w:t>经验</w:t>
      </w:r>
      <w:r>
        <w:rPr>
          <w:rFonts w:hint="eastAsia" w:ascii="Times New Roman" w:hAnsi="Times New Roman"/>
          <w:color w:val="000000"/>
          <w:lang w:eastAsia="zh-CN"/>
        </w:rPr>
        <w:t>，</w:t>
      </w:r>
      <w:r>
        <w:rPr>
          <w:rFonts w:hint="eastAsia" w:ascii="Times New Roman" w:hAnsi="Times New Roman"/>
          <w:color w:val="000000"/>
          <w:lang w:val="en-US" w:eastAsia="zh-CN"/>
        </w:rPr>
        <w:t>标准编制的骨干。</w:t>
      </w:r>
      <w:bookmarkStart w:id="2" w:name="_GoBack"/>
      <w:bookmarkEnd w:id="2"/>
    </w:p>
    <w:p>
      <w:pPr>
        <w:pStyle w:val="8"/>
        <w:widowControl/>
        <w:spacing w:beforeAutospacing="0" w:afterAutospacing="0" w:line="360" w:lineRule="auto"/>
        <w:ind w:firstLine="361"/>
        <w:rPr>
          <w:b/>
          <w:bCs/>
          <w:color w:val="000000"/>
        </w:rPr>
      </w:pPr>
      <w:r>
        <w:rPr>
          <w:b/>
          <w:bCs/>
          <w:color w:val="000000"/>
        </w:rPr>
        <w:t>6</w:t>
      </w:r>
      <w:r>
        <w:rPr>
          <w:rFonts w:hint="eastAsia"/>
          <w:b/>
          <w:bCs/>
          <w:color w:val="000000"/>
        </w:rPr>
        <w:t>标准编制水平</w:t>
      </w:r>
    </w:p>
    <w:p>
      <w:pPr>
        <w:pStyle w:val="8"/>
        <w:widowControl/>
        <w:spacing w:beforeAutospacing="0" w:afterAutospacing="0" w:line="360" w:lineRule="auto"/>
        <w:ind w:firstLine="480" w:firstLineChars="200"/>
        <w:rPr>
          <w:color w:val="000000"/>
        </w:rPr>
      </w:pPr>
      <w:r>
        <w:rPr>
          <w:rFonts w:hint="eastAsia"/>
          <w:color w:val="000000"/>
          <w:lang w:val="en-US" w:eastAsia="zh-CN"/>
        </w:rPr>
        <w:t>此前没有高温堆相关的标准，</w:t>
      </w:r>
      <w:r>
        <w:rPr>
          <w:rFonts w:hint="eastAsia"/>
          <w:color w:val="000000"/>
        </w:rPr>
        <w:t>本标准</w:t>
      </w:r>
      <w:r>
        <w:rPr>
          <w:rFonts w:hint="eastAsia"/>
          <w:color w:val="000000"/>
          <w:lang w:val="en-US" w:eastAsia="zh-CN"/>
        </w:rPr>
        <w:t>借鉴了</w:t>
      </w:r>
      <w:r>
        <w:rPr>
          <w:rFonts w:hint="eastAsia"/>
          <w:color w:val="000000"/>
        </w:rPr>
        <w:t>国内外相关标准的指标，</w:t>
      </w:r>
      <w:r>
        <w:rPr>
          <w:rFonts w:hint="eastAsia"/>
          <w:color w:val="000000"/>
          <w:lang w:val="en-US" w:eastAsia="zh-CN"/>
        </w:rPr>
        <w:t>根据工程实际和系统的特点，制定了相关标准，并在工程建设期得到了应用，具有重要的开创意义，</w:t>
      </w:r>
      <w:r>
        <w:rPr>
          <w:color w:val="000000"/>
        </w:rPr>
        <w:t>绝大多数指标已达到国</w:t>
      </w:r>
      <w:r>
        <w:rPr>
          <w:rFonts w:hint="eastAsia"/>
          <w:color w:val="000000"/>
        </w:rPr>
        <w:t>内外</w:t>
      </w:r>
      <w:r>
        <w:rPr>
          <w:color w:val="000000"/>
        </w:rPr>
        <w:t>同类标准水平。</w:t>
      </w:r>
    </w:p>
    <w:p>
      <w:pPr>
        <w:pStyle w:val="8"/>
        <w:widowControl/>
        <w:spacing w:beforeAutospacing="0" w:afterAutospacing="0" w:line="360" w:lineRule="auto"/>
        <w:ind w:firstLine="480" w:firstLineChars="200"/>
        <w:rPr>
          <w:color w:val="000000"/>
        </w:rPr>
      </w:pPr>
      <w:r>
        <w:rPr>
          <w:rFonts w:hint="eastAsia"/>
          <w:color w:val="000000"/>
        </w:rPr>
        <w:t>本标准编制</w:t>
      </w:r>
      <w:r>
        <w:rPr>
          <w:color w:val="000000"/>
        </w:rPr>
        <w:t>人员具有</w:t>
      </w:r>
      <w:r>
        <w:rPr>
          <w:rFonts w:hint="eastAsia"/>
          <w:color w:val="000000"/>
        </w:rPr>
        <w:t>扎实</w:t>
      </w:r>
      <w:r>
        <w:rPr>
          <w:color w:val="000000"/>
        </w:rPr>
        <w:t>的理论基础、丰富</w:t>
      </w:r>
      <w:r>
        <w:rPr>
          <w:rFonts w:hint="eastAsia"/>
          <w:color w:val="000000"/>
        </w:rPr>
        <w:t>的</w:t>
      </w:r>
      <w:r>
        <w:rPr>
          <w:rFonts w:hint="eastAsia"/>
          <w:color w:val="000000"/>
          <w:lang w:val="en-US" w:eastAsia="zh-CN"/>
        </w:rPr>
        <w:t>高温堆项目调试经验</w:t>
      </w:r>
      <w:r>
        <w:rPr>
          <w:rFonts w:hint="eastAsia"/>
          <w:color w:val="000000"/>
        </w:rPr>
        <w:t>，</w:t>
      </w:r>
      <w:r>
        <w:rPr>
          <w:rFonts w:hint="eastAsia"/>
          <w:color w:val="000000"/>
          <w:lang w:val="en-US" w:eastAsia="zh-CN"/>
        </w:rPr>
        <w:t>导则中的大部分内容均应用在高温堆基建过程中，取得理想的效果</w:t>
      </w:r>
      <w:r>
        <w:rPr>
          <w:rFonts w:hint="eastAsia"/>
          <w:color w:val="000000"/>
        </w:rPr>
        <w:t>，</w:t>
      </w:r>
      <w:r>
        <w:rPr>
          <w:color w:val="000000"/>
        </w:rPr>
        <w:t>对</w:t>
      </w:r>
      <w:r>
        <w:rPr>
          <w:rFonts w:hint="eastAsia"/>
          <w:color w:val="000000"/>
          <w:lang w:val="en-US" w:eastAsia="zh-CN"/>
        </w:rPr>
        <w:t>高温</w:t>
      </w:r>
      <w:r>
        <w:rPr>
          <w:rFonts w:hint="eastAsia"/>
          <w:color w:val="000000"/>
        </w:rPr>
        <w:t>堆电厂</w:t>
      </w:r>
      <w:r>
        <w:rPr>
          <w:rFonts w:hint="eastAsia"/>
          <w:color w:val="000000"/>
          <w:lang w:val="en-US" w:eastAsia="zh-CN"/>
        </w:rPr>
        <w:t>后期推广</w:t>
      </w:r>
      <w:r>
        <w:rPr>
          <w:rFonts w:hint="eastAsia"/>
          <w:color w:val="000000"/>
        </w:rPr>
        <w:t>具有重要</w:t>
      </w:r>
      <w:r>
        <w:rPr>
          <w:color w:val="000000"/>
        </w:rPr>
        <w:t>指导</w:t>
      </w:r>
      <w:r>
        <w:rPr>
          <w:rFonts w:hint="eastAsia"/>
          <w:color w:val="000000"/>
        </w:rPr>
        <w:t>作用，</w:t>
      </w:r>
      <w:r>
        <w:rPr>
          <w:color w:val="000000"/>
        </w:rPr>
        <w:t>本标准</w:t>
      </w:r>
      <w:r>
        <w:rPr>
          <w:rFonts w:hint="eastAsia"/>
          <w:color w:val="000000"/>
        </w:rPr>
        <w:t>已达到</w:t>
      </w:r>
      <w:r>
        <w:rPr>
          <w:color w:val="000000"/>
        </w:rPr>
        <w:t>国际先进水平。</w:t>
      </w:r>
    </w:p>
    <w:p>
      <w:pPr>
        <w:pStyle w:val="8"/>
        <w:widowControl/>
        <w:spacing w:beforeAutospacing="0" w:afterAutospacing="0" w:line="360" w:lineRule="auto"/>
        <w:ind w:firstLine="480" w:firstLineChars="200"/>
        <w:rPr>
          <w:color w:val="000000"/>
        </w:rPr>
      </w:pPr>
    </w:p>
    <w:p>
      <w:pPr>
        <w:pStyle w:val="8"/>
        <w:widowControl/>
        <w:spacing w:beforeAutospacing="0" w:afterAutospacing="0" w:line="360" w:lineRule="auto"/>
        <w:ind w:firstLine="480" w:firstLineChars="200"/>
        <w:rPr>
          <w:color w:val="000000"/>
        </w:rPr>
      </w:pPr>
    </w:p>
    <w:p>
      <w:pPr>
        <w:pStyle w:val="8"/>
        <w:widowControl/>
        <w:spacing w:beforeAutospacing="0" w:afterAutospacing="0" w:line="360" w:lineRule="auto"/>
        <w:ind w:firstLine="480" w:firstLineChars="200"/>
        <w:rPr>
          <w:color w:val="000000"/>
        </w:rPr>
      </w:pPr>
    </w:p>
    <w:p>
      <w:pPr>
        <w:pStyle w:val="8"/>
        <w:widowControl/>
        <w:spacing w:beforeAutospacing="0" w:afterAutospacing="0" w:line="360" w:lineRule="auto"/>
        <w:jc w:val="right"/>
        <w:rPr>
          <w:color w:val="000000"/>
          <w:sz w:val="26"/>
          <w:szCs w:val="26"/>
        </w:rPr>
      </w:pPr>
      <w:r>
        <w:rPr>
          <w:color w:val="000000"/>
          <w:sz w:val="26"/>
          <w:szCs w:val="26"/>
        </w:rPr>
        <w:t>《</w:t>
      </w:r>
      <w:r>
        <w:rPr>
          <w:rFonts w:hint="eastAsia" w:ascii="Times New Roman" w:hAnsi="Times New Roman"/>
          <w:color w:val="000000"/>
        </w:rPr>
        <w:t>高温气冷堆建设阶段二回路清洁度保证导则</w:t>
      </w:r>
      <w:r>
        <w:rPr>
          <w:color w:val="000000"/>
          <w:sz w:val="26"/>
          <w:szCs w:val="26"/>
        </w:rPr>
        <w:t xml:space="preserve">》标准编制组 </w:t>
      </w:r>
    </w:p>
    <w:p>
      <w:pPr>
        <w:pStyle w:val="8"/>
        <w:widowControl/>
        <w:spacing w:beforeAutospacing="0" w:afterAutospacing="0" w:line="360" w:lineRule="auto"/>
        <w:jc w:val="right"/>
      </w:pPr>
      <w:r>
        <w:rPr>
          <w:color w:val="000000"/>
          <w:sz w:val="26"/>
          <w:szCs w:val="26"/>
        </w:rPr>
        <w:t>20</w:t>
      </w:r>
      <w:r>
        <w:rPr>
          <w:rFonts w:hint="eastAsia"/>
          <w:color w:val="000000"/>
          <w:sz w:val="26"/>
          <w:szCs w:val="26"/>
        </w:rPr>
        <w:t>21</w:t>
      </w:r>
      <w:r>
        <w:rPr>
          <w:color w:val="000000"/>
          <w:sz w:val="26"/>
          <w:szCs w:val="26"/>
        </w:rPr>
        <w:t>年</w:t>
      </w:r>
      <w:r>
        <w:rPr>
          <w:rFonts w:hint="eastAsia"/>
          <w:color w:val="000000"/>
          <w:sz w:val="26"/>
          <w:szCs w:val="26"/>
          <w:lang w:val="en-US" w:eastAsia="zh-CN"/>
        </w:rPr>
        <w:t>4</w:t>
      </w:r>
      <w:r>
        <w:rPr>
          <w:color w:val="000000"/>
          <w:sz w:val="26"/>
          <w:szCs w:val="26"/>
        </w:rPr>
        <w:t>月</w:t>
      </w:r>
      <w:r>
        <w:rPr>
          <w:rFonts w:hint="eastAsia"/>
          <w:color w:val="000000"/>
          <w:sz w:val="26"/>
          <w:szCs w:val="26"/>
        </w:rPr>
        <w:t>28</w:t>
      </w:r>
      <w:r>
        <w:rPr>
          <w:color w:val="000000"/>
          <w:sz w:val="26"/>
          <w:szCs w:val="26"/>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9"/>
      <w:suff w:val="nothing"/>
      <w:lvlText w:val="%1.%2.%3.%4.%5　"/>
      <w:lvlJc w:val="left"/>
      <w:pPr>
        <w:ind w:left="0" w:firstLine="0"/>
      </w:pPr>
      <w:rPr>
        <w:rFonts w:hint="eastAsia" w:ascii="黑体" w:hAnsi="Times New Roman" w:eastAsia="黑体"/>
        <w:b w:val="0"/>
        <w:i w:val="0"/>
        <w:sz w:val="21"/>
      </w:rPr>
    </w:lvl>
    <w:lvl w:ilvl="5" w:tentative="0">
      <w:start w:val="1"/>
      <w:numFmt w:val="decimal"/>
      <w:pStyle w:val="2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B05CC"/>
    <w:rsid w:val="000976BE"/>
    <w:rsid w:val="000A2EDB"/>
    <w:rsid w:val="000B514F"/>
    <w:rsid w:val="000C0150"/>
    <w:rsid w:val="000C15FF"/>
    <w:rsid w:val="000C4C0B"/>
    <w:rsid w:val="000D112B"/>
    <w:rsid w:val="00103A6B"/>
    <w:rsid w:val="00130A7A"/>
    <w:rsid w:val="0013237E"/>
    <w:rsid w:val="00145E34"/>
    <w:rsid w:val="001B3909"/>
    <w:rsid w:val="001C7143"/>
    <w:rsid w:val="001D77BE"/>
    <w:rsid w:val="001E4065"/>
    <w:rsid w:val="001F06D2"/>
    <w:rsid w:val="00226D9F"/>
    <w:rsid w:val="00244D66"/>
    <w:rsid w:val="00246F2E"/>
    <w:rsid w:val="00287EF0"/>
    <w:rsid w:val="002A737E"/>
    <w:rsid w:val="002B3D1B"/>
    <w:rsid w:val="002C69A9"/>
    <w:rsid w:val="002D7EA5"/>
    <w:rsid w:val="002F3BD0"/>
    <w:rsid w:val="00311F08"/>
    <w:rsid w:val="00334C33"/>
    <w:rsid w:val="00365CE0"/>
    <w:rsid w:val="003679E8"/>
    <w:rsid w:val="00383088"/>
    <w:rsid w:val="0038679E"/>
    <w:rsid w:val="003D0FEB"/>
    <w:rsid w:val="003D448B"/>
    <w:rsid w:val="003E7252"/>
    <w:rsid w:val="003E76D1"/>
    <w:rsid w:val="00406079"/>
    <w:rsid w:val="00415CD6"/>
    <w:rsid w:val="0044370C"/>
    <w:rsid w:val="00445603"/>
    <w:rsid w:val="004565A8"/>
    <w:rsid w:val="0049423F"/>
    <w:rsid w:val="004A058D"/>
    <w:rsid w:val="004B4B9F"/>
    <w:rsid w:val="004B6E9F"/>
    <w:rsid w:val="004E2C32"/>
    <w:rsid w:val="004E4A8E"/>
    <w:rsid w:val="004E7A32"/>
    <w:rsid w:val="00505C2D"/>
    <w:rsid w:val="00523228"/>
    <w:rsid w:val="005405D2"/>
    <w:rsid w:val="00543A97"/>
    <w:rsid w:val="005474DE"/>
    <w:rsid w:val="00561BB0"/>
    <w:rsid w:val="00585C93"/>
    <w:rsid w:val="00585DC8"/>
    <w:rsid w:val="0058684F"/>
    <w:rsid w:val="005B02EB"/>
    <w:rsid w:val="005C17B7"/>
    <w:rsid w:val="005C2B1F"/>
    <w:rsid w:val="005E1080"/>
    <w:rsid w:val="005E5E57"/>
    <w:rsid w:val="006001CE"/>
    <w:rsid w:val="006025FE"/>
    <w:rsid w:val="00606EA2"/>
    <w:rsid w:val="00625BD3"/>
    <w:rsid w:val="00627016"/>
    <w:rsid w:val="00641792"/>
    <w:rsid w:val="006669C4"/>
    <w:rsid w:val="00672345"/>
    <w:rsid w:val="007046E1"/>
    <w:rsid w:val="007227DC"/>
    <w:rsid w:val="00740326"/>
    <w:rsid w:val="00743069"/>
    <w:rsid w:val="00784483"/>
    <w:rsid w:val="0079172B"/>
    <w:rsid w:val="007A2052"/>
    <w:rsid w:val="007A2E29"/>
    <w:rsid w:val="007E411D"/>
    <w:rsid w:val="008048BC"/>
    <w:rsid w:val="00817A13"/>
    <w:rsid w:val="008205AC"/>
    <w:rsid w:val="00855E8A"/>
    <w:rsid w:val="00874316"/>
    <w:rsid w:val="008873BA"/>
    <w:rsid w:val="008909D9"/>
    <w:rsid w:val="00892315"/>
    <w:rsid w:val="008A2932"/>
    <w:rsid w:val="008D5BA8"/>
    <w:rsid w:val="008E3723"/>
    <w:rsid w:val="00910944"/>
    <w:rsid w:val="00947E83"/>
    <w:rsid w:val="00973174"/>
    <w:rsid w:val="00977CFD"/>
    <w:rsid w:val="00983C22"/>
    <w:rsid w:val="009903E2"/>
    <w:rsid w:val="009A78B4"/>
    <w:rsid w:val="009B1A71"/>
    <w:rsid w:val="009C682B"/>
    <w:rsid w:val="00A31407"/>
    <w:rsid w:val="00A8412A"/>
    <w:rsid w:val="00A844E3"/>
    <w:rsid w:val="00A848AB"/>
    <w:rsid w:val="00A85ABD"/>
    <w:rsid w:val="00A9148D"/>
    <w:rsid w:val="00A974F9"/>
    <w:rsid w:val="00AD1400"/>
    <w:rsid w:val="00AD69AC"/>
    <w:rsid w:val="00AD7418"/>
    <w:rsid w:val="00AF19C1"/>
    <w:rsid w:val="00B7243B"/>
    <w:rsid w:val="00BA31CC"/>
    <w:rsid w:val="00BB3AE1"/>
    <w:rsid w:val="00BE662B"/>
    <w:rsid w:val="00BF3B5F"/>
    <w:rsid w:val="00BF698A"/>
    <w:rsid w:val="00C0623C"/>
    <w:rsid w:val="00C10705"/>
    <w:rsid w:val="00C4646A"/>
    <w:rsid w:val="00C51861"/>
    <w:rsid w:val="00C770F1"/>
    <w:rsid w:val="00C834DB"/>
    <w:rsid w:val="00CA10FE"/>
    <w:rsid w:val="00CB5329"/>
    <w:rsid w:val="00CC389C"/>
    <w:rsid w:val="00CD6DD5"/>
    <w:rsid w:val="00CE639C"/>
    <w:rsid w:val="00CF7C0E"/>
    <w:rsid w:val="00D115D7"/>
    <w:rsid w:val="00D14F86"/>
    <w:rsid w:val="00D24650"/>
    <w:rsid w:val="00D25277"/>
    <w:rsid w:val="00D421DF"/>
    <w:rsid w:val="00D500A4"/>
    <w:rsid w:val="00D537B5"/>
    <w:rsid w:val="00D7170B"/>
    <w:rsid w:val="00D71EE2"/>
    <w:rsid w:val="00DB5F61"/>
    <w:rsid w:val="00DB7B83"/>
    <w:rsid w:val="00DC7723"/>
    <w:rsid w:val="00DE7153"/>
    <w:rsid w:val="00DF77FA"/>
    <w:rsid w:val="00E000FF"/>
    <w:rsid w:val="00E14D2A"/>
    <w:rsid w:val="00E37CE3"/>
    <w:rsid w:val="00E426FC"/>
    <w:rsid w:val="00E54711"/>
    <w:rsid w:val="00E5526B"/>
    <w:rsid w:val="00E631F6"/>
    <w:rsid w:val="00E65E1C"/>
    <w:rsid w:val="00E84C6A"/>
    <w:rsid w:val="00EB0374"/>
    <w:rsid w:val="00EE2EFB"/>
    <w:rsid w:val="00F16BCD"/>
    <w:rsid w:val="00F248B1"/>
    <w:rsid w:val="00F25F95"/>
    <w:rsid w:val="00F33F5A"/>
    <w:rsid w:val="00F65244"/>
    <w:rsid w:val="00F82D9F"/>
    <w:rsid w:val="00F8558C"/>
    <w:rsid w:val="00FA2318"/>
    <w:rsid w:val="00FA31DE"/>
    <w:rsid w:val="00FE0312"/>
    <w:rsid w:val="04E36D0B"/>
    <w:rsid w:val="0694724C"/>
    <w:rsid w:val="0C3C66DA"/>
    <w:rsid w:val="0EB33646"/>
    <w:rsid w:val="131C54A9"/>
    <w:rsid w:val="13D528E9"/>
    <w:rsid w:val="159B05CC"/>
    <w:rsid w:val="15EE6E2D"/>
    <w:rsid w:val="19F37C9E"/>
    <w:rsid w:val="2EF26A69"/>
    <w:rsid w:val="32E76CD4"/>
    <w:rsid w:val="34884264"/>
    <w:rsid w:val="38124ECB"/>
    <w:rsid w:val="39E55BAA"/>
    <w:rsid w:val="3F9F6016"/>
    <w:rsid w:val="40645313"/>
    <w:rsid w:val="48733F54"/>
    <w:rsid w:val="4F513417"/>
    <w:rsid w:val="50664226"/>
    <w:rsid w:val="51E936F1"/>
    <w:rsid w:val="59D014BE"/>
    <w:rsid w:val="5E8B2F1D"/>
    <w:rsid w:val="5F1B1D39"/>
    <w:rsid w:val="646C5C0E"/>
    <w:rsid w:val="64DB502E"/>
    <w:rsid w:val="66DC77AF"/>
    <w:rsid w:val="6C565ACE"/>
    <w:rsid w:val="715656AF"/>
    <w:rsid w:val="73DB2BD0"/>
    <w:rsid w:val="77DD1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9"/>
    <w:pPr>
      <w:widowControl/>
      <w:spacing w:before="100" w:beforeAutospacing="1" w:after="100" w:afterAutospacing="1"/>
      <w:jc w:val="left"/>
      <w:outlineLvl w:val="0"/>
    </w:pPr>
    <w:rPr>
      <w:rFonts w:ascii="宋体" w:hAnsi="宋体" w:eastAsia="宋体" w:cs="宋体"/>
      <w:b/>
      <w:bCs/>
      <w:kern w:val="36"/>
      <w:sz w:val="2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6"/>
    <w:semiHidden/>
    <w:unhideWhenUsed/>
    <w:uiPriority w:val="0"/>
    <w:pPr>
      <w:jc w:val="left"/>
    </w:pPr>
  </w:style>
  <w:style w:type="paragraph" w:styleId="4">
    <w:name w:val="Balloon Text"/>
    <w:basedOn w:val="1"/>
    <w:link w:val="21"/>
    <w:semiHidden/>
    <w:unhideWhenUsed/>
    <w:uiPriority w:val="0"/>
    <w:rPr>
      <w:sz w:val="18"/>
      <w:szCs w:val="18"/>
    </w:rPr>
  </w:style>
  <w:style w:type="paragraph" w:styleId="5">
    <w:name w:val="footer"/>
    <w:basedOn w:val="1"/>
    <w:link w:val="15"/>
    <w:uiPriority w:val="0"/>
    <w:pPr>
      <w:tabs>
        <w:tab w:val="center" w:pos="4153"/>
        <w:tab w:val="right" w:pos="8306"/>
      </w:tabs>
      <w:snapToGrid w:val="0"/>
      <w:jc w:val="left"/>
    </w:pPr>
    <w:rPr>
      <w:sz w:val="18"/>
      <w:szCs w:val="18"/>
    </w:rPr>
  </w:style>
  <w:style w:type="paragraph" w:styleId="6">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tabs>
        <w:tab w:val="right" w:leader="dot" w:pos="9344"/>
      </w:tabs>
      <w:spacing w:line="300" w:lineRule="auto"/>
      <w:ind w:firstLine="480" w:firstLineChars="200"/>
    </w:pPr>
    <w:rPr>
      <w:rFonts w:ascii="Times New Roman" w:hAnsi="Times New Roman" w:eastAsia="宋体" w:cs="Times New Roman"/>
      <w:sz w:val="24"/>
      <w:szCs w:val="24"/>
    </w:rPr>
  </w:style>
  <w:style w:type="paragraph" w:styleId="8">
    <w:name w:val="Normal (Web)"/>
    <w:basedOn w:val="1"/>
    <w:uiPriority w:val="0"/>
    <w:pPr>
      <w:spacing w:beforeAutospacing="1" w:afterAutospacing="1"/>
      <w:jc w:val="left"/>
    </w:pPr>
    <w:rPr>
      <w:rFonts w:cs="Times New Roman"/>
      <w:kern w:val="0"/>
      <w:sz w:val="24"/>
    </w:rPr>
  </w:style>
  <w:style w:type="paragraph" w:styleId="9">
    <w:name w:val="annotation subject"/>
    <w:basedOn w:val="3"/>
    <w:next w:val="3"/>
    <w:link w:val="27"/>
    <w:semiHidden/>
    <w:unhideWhenUsed/>
    <w:uiPriority w:val="0"/>
    <w:rPr>
      <w:b/>
      <w:bCs/>
    </w:rPr>
  </w:style>
  <w:style w:type="character" w:styleId="12">
    <w:name w:val="Hyperlink"/>
    <w:basedOn w:val="11"/>
    <w:semiHidden/>
    <w:unhideWhenUsed/>
    <w:uiPriority w:val="99"/>
    <w:rPr>
      <w:color w:val="053597"/>
      <w:u w:val="none"/>
    </w:rPr>
  </w:style>
  <w:style w:type="character" w:styleId="13">
    <w:name w:val="annotation reference"/>
    <w:basedOn w:val="11"/>
    <w:semiHidden/>
    <w:unhideWhenUsed/>
    <w:uiPriority w:val="0"/>
    <w:rPr>
      <w:sz w:val="21"/>
      <w:szCs w:val="21"/>
    </w:rPr>
  </w:style>
  <w:style w:type="character" w:customStyle="1" w:styleId="14">
    <w:name w:val="页眉 Char"/>
    <w:basedOn w:val="11"/>
    <w:link w:val="6"/>
    <w:uiPriority w:val="0"/>
    <w:rPr>
      <w:rFonts w:asciiTheme="minorHAnsi" w:hAnsiTheme="minorHAnsi" w:eastAsiaTheme="minorEastAsia" w:cstheme="minorBidi"/>
      <w:kern w:val="2"/>
      <w:sz w:val="18"/>
      <w:szCs w:val="18"/>
    </w:rPr>
  </w:style>
  <w:style w:type="character" w:customStyle="1" w:styleId="15">
    <w:name w:val="页脚 Char"/>
    <w:basedOn w:val="11"/>
    <w:link w:val="5"/>
    <w:uiPriority w:val="0"/>
    <w:rPr>
      <w:rFonts w:asciiTheme="minorHAnsi" w:hAnsiTheme="minorHAnsi" w:eastAsiaTheme="minorEastAsia" w:cstheme="minorBidi"/>
      <w:kern w:val="2"/>
      <w:sz w:val="18"/>
      <w:szCs w:val="18"/>
    </w:rPr>
  </w:style>
  <w:style w:type="paragraph" w:customStyle="1" w:styleId="16">
    <w:name w:val="一级条标题"/>
    <w:next w:val="1"/>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7">
    <w:name w:val="章标题"/>
    <w:next w:val="1"/>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8">
    <w:name w:val="二级条标题"/>
    <w:basedOn w:val="16"/>
    <w:next w:val="1"/>
    <w:uiPriority w:val="0"/>
    <w:pPr>
      <w:numPr>
        <w:ilvl w:val="2"/>
      </w:numPr>
      <w:outlineLvl w:val="3"/>
    </w:pPr>
  </w:style>
  <w:style w:type="paragraph" w:customStyle="1" w:styleId="19">
    <w:name w:val="四级条标题"/>
    <w:basedOn w:val="1"/>
    <w:next w:val="1"/>
    <w:uiPriority w:val="0"/>
    <w:pPr>
      <w:widowControl/>
      <w:numPr>
        <w:ilvl w:val="4"/>
        <w:numId w:val="1"/>
      </w:numPr>
      <w:spacing w:beforeLines="50" w:afterLines="50"/>
      <w:jc w:val="left"/>
      <w:outlineLvl w:val="5"/>
    </w:pPr>
    <w:rPr>
      <w:rFonts w:ascii="黑体" w:hAnsi="Times New Roman" w:eastAsia="黑体" w:cs="Times New Roman"/>
      <w:kern w:val="0"/>
      <w:szCs w:val="21"/>
    </w:rPr>
  </w:style>
  <w:style w:type="paragraph" w:customStyle="1" w:styleId="20">
    <w:name w:val="五级条标题"/>
    <w:basedOn w:val="19"/>
    <w:next w:val="1"/>
    <w:uiPriority w:val="0"/>
    <w:pPr>
      <w:numPr>
        <w:ilvl w:val="5"/>
      </w:numPr>
      <w:outlineLvl w:val="6"/>
    </w:pPr>
  </w:style>
  <w:style w:type="character" w:customStyle="1" w:styleId="21">
    <w:name w:val="批注框文本 Char"/>
    <w:basedOn w:val="11"/>
    <w:link w:val="4"/>
    <w:semiHidden/>
    <w:uiPriority w:val="0"/>
    <w:rPr>
      <w:rFonts w:asciiTheme="minorHAnsi" w:hAnsiTheme="minorHAnsi" w:eastAsiaTheme="minorEastAsia" w:cstheme="minorBidi"/>
      <w:kern w:val="2"/>
      <w:sz w:val="18"/>
      <w:szCs w:val="18"/>
    </w:rPr>
  </w:style>
  <w:style w:type="paragraph" w:customStyle="1" w:styleId="22">
    <w:name w:val="段"/>
    <w:link w:val="2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段 Char"/>
    <w:link w:val="22"/>
    <w:qFormat/>
    <w:uiPriority w:val="0"/>
    <w:rPr>
      <w:rFonts w:ascii="宋体"/>
      <w:sz w:val="21"/>
    </w:rPr>
  </w:style>
  <w:style w:type="character" w:customStyle="1" w:styleId="24">
    <w:name w:val="标题 1 Char"/>
    <w:basedOn w:val="11"/>
    <w:link w:val="2"/>
    <w:uiPriority w:val="9"/>
    <w:rPr>
      <w:rFonts w:ascii="宋体" w:hAnsi="宋体" w:cs="宋体"/>
      <w:b/>
      <w:bCs/>
      <w:kern w:val="36"/>
      <w:sz w:val="24"/>
      <w:szCs w:val="24"/>
    </w:rPr>
  </w:style>
  <w:style w:type="paragraph" w:styleId="25">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26">
    <w:name w:val="批注文字 Char"/>
    <w:basedOn w:val="11"/>
    <w:link w:val="3"/>
    <w:semiHidden/>
    <w:uiPriority w:val="0"/>
    <w:rPr>
      <w:rFonts w:asciiTheme="minorHAnsi" w:hAnsiTheme="minorHAnsi" w:eastAsiaTheme="minorEastAsia" w:cstheme="minorBidi"/>
      <w:kern w:val="2"/>
      <w:sz w:val="21"/>
      <w:szCs w:val="24"/>
    </w:rPr>
  </w:style>
  <w:style w:type="character" w:customStyle="1" w:styleId="27">
    <w:name w:val="批注主题 Char"/>
    <w:basedOn w:val="26"/>
    <w:link w:val="9"/>
    <w:semiHidden/>
    <w:uiPriority w:val="0"/>
    <w:rPr>
      <w:rFonts w:asciiTheme="minorHAnsi" w:hAnsiTheme="minorHAnsi" w:eastAsiaTheme="minorEastAsia" w:cstheme="minorBidi"/>
      <w:b/>
      <w:bCs/>
      <w:kern w:val="2"/>
      <w:sz w:val="21"/>
      <w:szCs w:val="24"/>
    </w:rPr>
  </w:style>
  <w:style w:type="paragraph" w:customStyle="1" w:styleId="28">
    <w:name w:val="1 缩进段落1"/>
    <w:basedOn w:val="1"/>
    <w:qFormat/>
    <w:uiPriority w:val="0"/>
    <w:pPr>
      <w:spacing w:line="300" w:lineRule="auto"/>
      <w:ind w:firstLine="48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397</Words>
  <Characters>2269</Characters>
  <Lines>18</Lines>
  <Paragraphs>5</Paragraphs>
  <TotalTime>1</TotalTime>
  <ScaleCrop>false</ScaleCrop>
  <LinksUpToDate>false</LinksUpToDate>
  <CharactersWithSpaces>2661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2020-07-23T09:24:00Z</dcterms:created>
  <dc:creator>晨阳</dc:creator>
  <cp:lastModifiedBy>张瑞祥</cp:lastModifiedBy>
  <cp:lastPrinted>2021-03-22T07:58:00Z</cp:lastPrinted>
  <dcterms:modified xsi:type="dcterms:W3CDTF">2021-05-11T05:33:57Z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