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7BAA" w:rsidRDefault="004A230A">
      <w:pPr>
        <w:pBdr>
          <w:bottom w:val="single" w:sz="6" w:space="1" w:color="auto"/>
        </w:pBdr>
        <w:spacing w:before="312" w:after="312"/>
        <w:jc w:val="center"/>
        <w:rPr>
          <w:rFonts w:ascii="黑体" w:eastAsia="黑体" w:hAnsi="黑体"/>
          <w:sz w:val="72"/>
          <w:szCs w:val="52"/>
        </w:rPr>
      </w:pPr>
      <w:bookmarkStart w:id="0" w:name="_Toc10619870"/>
      <w:bookmarkStart w:id="1" w:name="_Toc10035784"/>
      <w:bookmarkStart w:id="2" w:name="_Toc10619677"/>
      <w:bookmarkStart w:id="3" w:name="_Toc10035395"/>
      <w:bookmarkStart w:id="4" w:name="_Toc10035911"/>
      <w:bookmarkStart w:id="5" w:name="_Toc9976332"/>
      <w:bookmarkStart w:id="6" w:name="_Toc9976465"/>
      <w:bookmarkStart w:id="7" w:name="_Toc10035439"/>
      <w:bookmarkStart w:id="8" w:name="_Toc10035339"/>
      <w:bookmarkStart w:id="9" w:name="_Toc10619897"/>
      <w:bookmarkStart w:id="10" w:name="_Toc9966061"/>
      <w:bookmarkStart w:id="11" w:name="_Toc9966034"/>
      <w:bookmarkStart w:id="12" w:name="_Toc9972908"/>
      <w:r>
        <w:rPr>
          <w:rFonts w:ascii="黑体" w:eastAsia="黑体" w:hAnsi="黑体" w:hint="eastAsia"/>
          <w:sz w:val="72"/>
          <w:szCs w:val="52"/>
        </w:rPr>
        <w:t>团</w:t>
      </w:r>
      <w:r>
        <w:rPr>
          <w:rFonts w:ascii="黑体" w:eastAsia="黑体" w:hAnsi="黑体" w:hint="eastAsia"/>
          <w:sz w:val="72"/>
          <w:szCs w:val="52"/>
        </w:rPr>
        <w:t xml:space="preserve"> </w:t>
      </w:r>
      <w:r>
        <w:rPr>
          <w:rFonts w:ascii="黑体" w:eastAsia="黑体" w:hAnsi="黑体"/>
          <w:sz w:val="72"/>
          <w:szCs w:val="52"/>
        </w:rPr>
        <w:t xml:space="preserve">    </w:t>
      </w:r>
      <w:r>
        <w:rPr>
          <w:rFonts w:ascii="黑体" w:eastAsia="黑体" w:hAnsi="黑体" w:hint="eastAsia"/>
          <w:sz w:val="72"/>
          <w:szCs w:val="52"/>
        </w:rPr>
        <w:t>体</w:t>
      </w:r>
      <w:r>
        <w:rPr>
          <w:rFonts w:ascii="黑体" w:eastAsia="黑体" w:hAnsi="黑体" w:hint="eastAsia"/>
          <w:sz w:val="72"/>
          <w:szCs w:val="52"/>
        </w:rPr>
        <w:t xml:space="preserve"> </w:t>
      </w:r>
      <w:r>
        <w:rPr>
          <w:rFonts w:ascii="黑体" w:eastAsia="黑体" w:hAnsi="黑体"/>
          <w:sz w:val="72"/>
          <w:szCs w:val="52"/>
        </w:rPr>
        <w:t xml:space="preserve">    </w:t>
      </w:r>
      <w:r>
        <w:rPr>
          <w:rFonts w:ascii="黑体" w:eastAsia="黑体" w:hAnsi="黑体" w:hint="eastAsia"/>
          <w:sz w:val="72"/>
          <w:szCs w:val="52"/>
        </w:rPr>
        <w:t>标</w:t>
      </w:r>
      <w:r>
        <w:rPr>
          <w:rFonts w:ascii="黑体" w:eastAsia="黑体" w:hAnsi="黑体" w:hint="eastAsia"/>
          <w:sz w:val="72"/>
          <w:szCs w:val="52"/>
        </w:rPr>
        <w:t xml:space="preserve"> </w:t>
      </w:r>
      <w:r>
        <w:rPr>
          <w:rFonts w:ascii="黑体" w:eastAsia="黑体" w:hAnsi="黑体"/>
          <w:sz w:val="72"/>
          <w:szCs w:val="52"/>
        </w:rPr>
        <w:t xml:space="preserve">    </w:t>
      </w:r>
      <w:r>
        <w:rPr>
          <w:rFonts w:ascii="黑体" w:eastAsia="黑体" w:hAnsi="黑体" w:hint="eastAsia"/>
          <w:sz w:val="72"/>
          <w:szCs w:val="52"/>
        </w:rPr>
        <w:t>准</w:t>
      </w:r>
    </w:p>
    <w:p w:rsidR="00877BAA" w:rsidRDefault="004A230A">
      <w:pPr>
        <w:pBdr>
          <w:bottom w:val="single" w:sz="6" w:space="1" w:color="auto"/>
        </w:pBdr>
        <w:wordWrap w:val="0"/>
        <w:jc w:val="right"/>
        <w:rPr>
          <w:rFonts w:ascii="宋体" w:hAnsi="宋体"/>
          <w:szCs w:val="21"/>
        </w:rPr>
      </w:pPr>
      <w:r>
        <w:rPr>
          <w:rFonts w:ascii="宋体" w:hAnsi="宋体" w:hint="eastAsia"/>
          <w:szCs w:val="21"/>
        </w:rPr>
        <w:t>T</w:t>
      </w:r>
      <w:r>
        <w:rPr>
          <w:rFonts w:ascii="宋体" w:hAnsi="宋体"/>
          <w:szCs w:val="21"/>
        </w:rPr>
        <w:t>/CNEA XXX-202X</w:t>
      </w:r>
    </w:p>
    <w:p w:rsidR="00877BAA" w:rsidRDefault="00877BAA">
      <w:pPr>
        <w:spacing w:before="312" w:after="312"/>
        <w:rPr>
          <w:rFonts w:ascii="黑体" w:eastAsia="黑体" w:hAnsi="黑体"/>
          <w:sz w:val="32"/>
          <w:szCs w:val="32"/>
        </w:rPr>
      </w:pPr>
    </w:p>
    <w:p w:rsidR="00877BAA" w:rsidRDefault="004A230A">
      <w:pPr>
        <w:pStyle w:val="af5"/>
        <w:framePr w:w="0" w:hRule="auto" w:wrap="auto" w:vAnchor="margin" w:hAnchor="text" w:xAlign="left" w:yAlign="inline"/>
        <w:rPr>
          <w:rFonts w:ascii="Times New Roman"/>
        </w:rPr>
      </w:pPr>
      <w:bookmarkStart w:id="13" w:name="_Toc503777196"/>
      <w:r>
        <w:rPr>
          <w:rFonts w:ascii="Times New Roman"/>
        </w:rPr>
        <w:t>压水堆核电厂运行阶段辐射控制区清洁技术规范</w:t>
      </w:r>
      <w:bookmarkEnd w:id="13"/>
    </w:p>
    <w:p w:rsidR="00877BAA" w:rsidRDefault="004A230A" w:rsidP="00867F0E">
      <w:pPr>
        <w:pStyle w:val="af6"/>
        <w:framePr w:h="1466" w:hRule="exact" w:wrap="auto" w:vAnchor="margin" w:hAnchor="text" w:yAlign="inline"/>
        <w:rPr>
          <w:rFonts w:ascii="黑体" w:hAnsi="黑体"/>
        </w:rPr>
      </w:pPr>
      <w:r>
        <w:rPr>
          <w:rFonts w:ascii="黑体" w:hAnsi="黑体"/>
        </w:rPr>
        <w:t>Technical specification for cleaning of radiation control zone of PWR nuclear power plant</w:t>
      </w:r>
    </w:p>
    <w:p w:rsidR="00877BAA" w:rsidRDefault="004A230A">
      <w:pPr>
        <w:spacing w:before="312" w:after="312"/>
        <w:jc w:val="center"/>
        <w:rPr>
          <w:b/>
          <w:sz w:val="28"/>
        </w:rPr>
      </w:pPr>
      <w:r>
        <w:rPr>
          <w:rFonts w:hint="eastAsia"/>
          <w:b/>
          <w:sz w:val="28"/>
        </w:rPr>
        <w:t>（征求意见稿）</w:t>
      </w:r>
    </w:p>
    <w:p w:rsidR="00877BAA" w:rsidRDefault="00877BAA">
      <w:pPr>
        <w:spacing w:before="312" w:after="312"/>
        <w:jc w:val="center"/>
      </w:pPr>
    </w:p>
    <w:p w:rsidR="00877BAA" w:rsidRDefault="00877BAA">
      <w:pPr>
        <w:pBdr>
          <w:bottom w:val="single" w:sz="6" w:space="1" w:color="auto"/>
        </w:pBdr>
        <w:spacing w:before="312" w:after="312"/>
        <w:jc w:val="center"/>
      </w:pPr>
    </w:p>
    <w:p w:rsidR="00877BAA" w:rsidRDefault="00877BAA">
      <w:pPr>
        <w:pBdr>
          <w:bottom w:val="single" w:sz="6" w:space="1" w:color="auto"/>
        </w:pBdr>
        <w:spacing w:before="312" w:after="312"/>
        <w:jc w:val="center"/>
      </w:pPr>
    </w:p>
    <w:p w:rsidR="00877BAA" w:rsidRDefault="00877BAA">
      <w:pPr>
        <w:pBdr>
          <w:bottom w:val="single" w:sz="6" w:space="1" w:color="auto"/>
        </w:pBdr>
        <w:spacing w:before="312" w:after="312"/>
      </w:pPr>
    </w:p>
    <w:p w:rsidR="00877BAA" w:rsidRDefault="00877BAA">
      <w:pPr>
        <w:pBdr>
          <w:bottom w:val="single" w:sz="6" w:space="1" w:color="auto"/>
        </w:pBdr>
        <w:spacing w:before="312" w:after="312"/>
        <w:jc w:val="center"/>
      </w:pPr>
    </w:p>
    <w:p w:rsidR="00877BAA" w:rsidRDefault="00877BAA">
      <w:pPr>
        <w:pBdr>
          <w:bottom w:val="single" w:sz="6" w:space="1" w:color="auto"/>
        </w:pBdr>
        <w:spacing w:before="312" w:after="312"/>
        <w:jc w:val="center"/>
      </w:pPr>
    </w:p>
    <w:p w:rsidR="00877BAA" w:rsidRDefault="00877BAA">
      <w:pPr>
        <w:pBdr>
          <w:bottom w:val="single" w:sz="6" w:space="1" w:color="auto"/>
        </w:pBdr>
        <w:spacing w:before="312" w:after="312"/>
        <w:jc w:val="center"/>
      </w:pPr>
    </w:p>
    <w:p w:rsidR="00877BAA" w:rsidRDefault="004A230A">
      <w:pPr>
        <w:pBdr>
          <w:bottom w:val="single" w:sz="6" w:space="1" w:color="auto"/>
        </w:pBdr>
        <w:spacing w:before="312" w:after="312"/>
        <w:jc w:val="left"/>
        <w:rPr>
          <w:highlight w:val="yellow"/>
        </w:rPr>
      </w:pPr>
      <w:r>
        <w:t>X</w:t>
      </w:r>
      <w:r>
        <w:rPr>
          <w:rFonts w:hint="eastAsia"/>
        </w:rPr>
        <w:t>XXX-XX-XX</w:t>
      </w:r>
      <w:r>
        <w:rPr>
          <w:rFonts w:hint="eastAsia"/>
        </w:rPr>
        <w:t>发布</w:t>
      </w:r>
      <w:r>
        <w:rPr>
          <w:rFonts w:hint="eastAsia"/>
        </w:rPr>
        <w:t xml:space="preserve">                                                      </w:t>
      </w:r>
      <w:r>
        <w:t>X</w:t>
      </w:r>
      <w:r>
        <w:rPr>
          <w:rFonts w:hint="eastAsia"/>
        </w:rPr>
        <w:t>XXX-XX-XX</w:t>
      </w:r>
      <w:r>
        <w:rPr>
          <w:rFonts w:hint="eastAsia"/>
        </w:rPr>
        <w:t>实施</w:t>
      </w:r>
      <w:r>
        <w:rPr>
          <w:rFonts w:hint="eastAsia"/>
        </w:rPr>
        <w:t xml:space="preserve"> </w:t>
      </w:r>
    </w:p>
    <w:p w:rsidR="00877BAA" w:rsidRDefault="004A230A">
      <w:pPr>
        <w:spacing w:before="312" w:after="312"/>
        <w:jc w:val="center"/>
        <w:rPr>
          <w:b/>
        </w:rPr>
        <w:sectPr w:rsidR="00877BAA">
          <w:headerReference w:type="even" r:id="rId10"/>
          <w:headerReference w:type="default" r:id="rId11"/>
          <w:footerReference w:type="even" r:id="rId12"/>
          <w:headerReference w:type="first" r:id="rId13"/>
          <w:footerReference w:type="first" r:id="rId14"/>
          <w:pgSz w:w="11906" w:h="16838"/>
          <w:pgMar w:top="1440" w:right="1800" w:bottom="1440" w:left="1800" w:header="1418" w:footer="1134" w:gutter="0"/>
          <w:pgNumType w:fmt="upperRoman" w:start="1"/>
          <w:cols w:space="425"/>
          <w:formProt w:val="0"/>
          <w:docGrid w:type="lines" w:linePitch="312"/>
        </w:sectPr>
      </w:pPr>
      <w:r>
        <w:rPr>
          <w:rFonts w:hint="eastAsia"/>
          <w:b/>
        </w:rPr>
        <w:t>中国核能行业协会</w:t>
      </w:r>
      <w:r>
        <w:rPr>
          <w:rFonts w:hint="eastAsia"/>
          <w:b/>
        </w:rPr>
        <w:t xml:space="preserve"> </w:t>
      </w:r>
      <w:r>
        <w:rPr>
          <w:rFonts w:hint="eastAsia"/>
          <w:b/>
        </w:rPr>
        <w:t>发布</w:t>
      </w:r>
    </w:p>
    <w:p w:rsidR="00877BAA" w:rsidRDefault="004A230A">
      <w:pPr>
        <w:spacing w:line="360" w:lineRule="auto"/>
        <w:ind w:firstLineChars="200" w:firstLine="420"/>
        <w:jc w:val="left"/>
      </w:pPr>
      <w:r>
        <w:rPr>
          <w:rFonts w:hint="eastAsia"/>
        </w:rPr>
        <w:lastRenderedPageBreak/>
        <w:t>中国核能行业协会（</w:t>
      </w:r>
      <w:r>
        <w:rPr>
          <w:rFonts w:hint="eastAsia"/>
        </w:rPr>
        <w:t xml:space="preserve">China Nuclear Energy </w:t>
      </w:r>
      <w:r>
        <w:rPr>
          <w:rFonts w:hint="eastAsia"/>
        </w:rPr>
        <w:t>Association</w:t>
      </w:r>
      <w:r>
        <w:rPr>
          <w:rFonts w:hint="eastAsia"/>
        </w:rPr>
        <w:t>，</w:t>
      </w:r>
      <w:r>
        <w:rPr>
          <w:rFonts w:hint="eastAsia"/>
        </w:rPr>
        <w:t>CNEA</w:t>
      </w:r>
      <w:r>
        <w:rPr>
          <w:rFonts w:hint="eastAsia"/>
        </w:rPr>
        <w:t>）是经国务院同意、民政部批准设立的全国性非营利社会团体，成立于</w:t>
      </w:r>
      <w:r>
        <w:rPr>
          <w:rFonts w:hint="eastAsia"/>
        </w:rPr>
        <w:t>2007</w:t>
      </w:r>
      <w:r>
        <w:rPr>
          <w:rFonts w:hint="eastAsia"/>
        </w:rPr>
        <w:t>年</w:t>
      </w:r>
      <w:r>
        <w:rPr>
          <w:rFonts w:hint="eastAsia"/>
        </w:rPr>
        <w:t>4</w:t>
      </w:r>
      <w:r>
        <w:rPr>
          <w:rFonts w:hint="eastAsia"/>
        </w:rPr>
        <w:t>月</w:t>
      </w:r>
      <w:r>
        <w:rPr>
          <w:rFonts w:hint="eastAsia"/>
        </w:rPr>
        <w:t>18</w:t>
      </w:r>
      <w:r>
        <w:rPr>
          <w:rFonts w:hint="eastAsia"/>
        </w:rPr>
        <w:t>日。协会的中心任务是做好政府与会员单位之间、会员单位之间、国内与国际之间的沟通与交流，维护全行业和会员的合法权益，向政府建言献策，为企业排忧解难，努力发挥桥梁和纽带作用。制定中国核能行业协会团体标准（以下简称：</w:t>
      </w:r>
      <w:proofErr w:type="gramStart"/>
      <w:r>
        <w:rPr>
          <w:rFonts w:hint="eastAsia"/>
        </w:rPr>
        <w:t>核协团标</w:t>
      </w:r>
      <w:proofErr w:type="gramEnd"/>
      <w:r>
        <w:rPr>
          <w:rFonts w:hint="eastAsia"/>
        </w:rPr>
        <w:t>），以满足我国核能行业标准化发展市场需求为导向，为核能行业和相关社会事业提供行业领先的标准化服务，是中国核能行业协会的工作内容之一。中国境内的团体和个人，均可提出制、修订</w:t>
      </w:r>
      <w:proofErr w:type="gramStart"/>
      <w:r>
        <w:rPr>
          <w:rFonts w:hint="eastAsia"/>
        </w:rPr>
        <w:t>核协团</w:t>
      </w:r>
      <w:proofErr w:type="gramEnd"/>
      <w:r>
        <w:rPr>
          <w:rFonts w:hint="eastAsia"/>
        </w:rPr>
        <w:t>标的建</w:t>
      </w:r>
      <w:r>
        <w:rPr>
          <w:rFonts w:hint="eastAsia"/>
        </w:rPr>
        <w:t>议并参与有关工作。</w:t>
      </w:r>
    </w:p>
    <w:p w:rsidR="00877BAA" w:rsidRDefault="004A230A">
      <w:pPr>
        <w:spacing w:line="360" w:lineRule="auto"/>
        <w:ind w:firstLineChars="200" w:firstLine="420"/>
        <w:jc w:val="left"/>
      </w:pPr>
      <w:proofErr w:type="gramStart"/>
      <w:r>
        <w:rPr>
          <w:rFonts w:hint="eastAsia"/>
        </w:rPr>
        <w:t>核协团标按</w:t>
      </w:r>
      <w:proofErr w:type="gramEnd"/>
      <w:r>
        <w:rPr>
          <w:rFonts w:hint="eastAsia"/>
        </w:rPr>
        <w:t>《中国标准化协会标准管理办法》进行制定和管理。</w:t>
      </w:r>
    </w:p>
    <w:p w:rsidR="00877BAA" w:rsidRDefault="004A230A">
      <w:pPr>
        <w:spacing w:line="360" w:lineRule="auto"/>
        <w:ind w:firstLineChars="200" w:firstLine="420"/>
        <w:jc w:val="left"/>
      </w:pPr>
      <w:proofErr w:type="gramStart"/>
      <w:r>
        <w:rPr>
          <w:rFonts w:hint="eastAsia"/>
        </w:rPr>
        <w:t>核协团标</w:t>
      </w:r>
      <w:proofErr w:type="gramEnd"/>
      <w:r>
        <w:rPr>
          <w:rFonts w:hint="eastAsia"/>
        </w:rPr>
        <w:t>草案经向社会公开征求意见，并得到参加审定会议的</w:t>
      </w:r>
      <w:r>
        <w:t>3/4</w:t>
      </w:r>
      <w:r>
        <w:rPr>
          <w:rFonts w:hint="eastAsia"/>
        </w:rPr>
        <w:t>以上的专家、成员的投票赞同，方可作为</w:t>
      </w:r>
      <w:proofErr w:type="gramStart"/>
      <w:r>
        <w:rPr>
          <w:rFonts w:hint="eastAsia"/>
        </w:rPr>
        <w:t>核协团标予以</w:t>
      </w:r>
      <w:proofErr w:type="gramEnd"/>
      <w:r>
        <w:rPr>
          <w:rFonts w:hint="eastAsia"/>
        </w:rPr>
        <w:t>发布。</w:t>
      </w:r>
    </w:p>
    <w:p w:rsidR="00877BAA" w:rsidRDefault="004A230A">
      <w:pPr>
        <w:spacing w:line="360" w:lineRule="auto"/>
        <w:ind w:firstLineChars="200" w:firstLine="420"/>
        <w:jc w:val="left"/>
      </w:pPr>
      <w:r>
        <w:rPr>
          <w:rFonts w:hint="eastAsia"/>
        </w:rPr>
        <w:t>在本标准实施过程中，如发现需要修改或补充之处，请将意见和有关资料寄给中国核能行业协会，以便修订时参考。</w:t>
      </w:r>
    </w:p>
    <w:p w:rsidR="00877BAA" w:rsidRDefault="00877BAA">
      <w:pPr>
        <w:spacing w:before="312" w:after="312"/>
        <w:jc w:val="center"/>
        <w:rPr>
          <w:b/>
        </w:rPr>
      </w:pPr>
    </w:p>
    <w:p w:rsidR="00877BAA" w:rsidRDefault="004A230A">
      <w:pPr>
        <w:spacing w:before="312" w:after="312"/>
        <w:jc w:val="left"/>
        <w:rPr>
          <w:b/>
        </w:rPr>
      </w:pPr>
      <w:r>
        <w:rPr>
          <w:noProof/>
        </w:rPr>
        <mc:AlternateContent>
          <mc:Choice Requires="wps">
            <w:drawing>
              <wp:anchor distT="0" distB="0" distL="114300" distR="114300" simplePos="0" relativeHeight="251659264" behindDoc="0" locked="0" layoutInCell="1" allowOverlap="1">
                <wp:simplePos x="0" y="0"/>
                <wp:positionH relativeFrom="column">
                  <wp:posOffset>-51435</wp:posOffset>
                </wp:positionH>
                <wp:positionV relativeFrom="paragraph">
                  <wp:posOffset>1676400</wp:posOffset>
                </wp:positionV>
                <wp:extent cx="4652645" cy="1675130"/>
                <wp:effectExtent l="0" t="0" r="0" b="1270"/>
                <wp:wrapNone/>
                <wp:docPr id="2" name="文本框 2"/>
                <wp:cNvGraphicFramePr/>
                <a:graphic xmlns:a="http://schemas.openxmlformats.org/drawingml/2006/main">
                  <a:graphicData uri="http://schemas.microsoft.com/office/word/2010/wordprocessingShape">
                    <wps:wsp>
                      <wps:cNvSpPr txBox="1"/>
                      <wps:spPr>
                        <a:xfrm>
                          <a:off x="0" y="0"/>
                          <a:ext cx="4652467" cy="1675181"/>
                        </a:xfrm>
                        <a:prstGeom prst="rect">
                          <a:avLst/>
                        </a:prstGeom>
                        <a:solidFill>
                          <a:schemeClr val="lt1"/>
                        </a:solidFill>
                        <a:ln w="6350">
                          <a:noFill/>
                        </a:ln>
                      </wps:spPr>
                      <wps:txbx>
                        <w:txbxContent>
                          <w:p w:rsidR="00877BAA" w:rsidRDefault="004A230A">
                            <w:pPr>
                              <w:ind w:firstLineChars="200" w:firstLine="420"/>
                            </w:pPr>
                            <w:r>
                              <w:rPr>
                                <w:rFonts w:hint="eastAsia"/>
                              </w:rPr>
                              <w:t>本标准版权为中国核能行业协会所有。除了用于国家法律或事先得到中国核能行业协会文字上的许可外，不许以任何形式复制该标准。</w:t>
                            </w:r>
                          </w:p>
                          <w:p w:rsidR="00877BAA" w:rsidRDefault="004A230A">
                            <w:pPr>
                              <w:ind w:firstLineChars="200" w:firstLine="420"/>
                            </w:pPr>
                            <w:r>
                              <w:rPr>
                                <w:rFonts w:hint="eastAsia"/>
                              </w:rPr>
                              <w:t>中国核能行业协会地址：北京市海淀区西三环北路</w:t>
                            </w:r>
                            <w:r>
                              <w:rPr>
                                <w:rFonts w:hint="eastAsia"/>
                              </w:rPr>
                              <w:t>72</w:t>
                            </w:r>
                            <w:r>
                              <w:rPr>
                                <w:rFonts w:hint="eastAsia"/>
                              </w:rPr>
                              <w:t>号</w:t>
                            </w:r>
                            <w:proofErr w:type="gramStart"/>
                            <w:r>
                              <w:rPr>
                                <w:rFonts w:hint="eastAsia"/>
                              </w:rPr>
                              <w:t>世纪经贸</w:t>
                            </w:r>
                            <w:proofErr w:type="gramEnd"/>
                            <w:r>
                              <w:rPr>
                                <w:rFonts w:hint="eastAsia"/>
                              </w:rPr>
                              <w:t>大厦</w:t>
                            </w:r>
                            <w:r>
                              <w:rPr>
                                <w:rFonts w:hint="eastAsia"/>
                              </w:rPr>
                              <w:t>B</w:t>
                            </w:r>
                            <w:r>
                              <w:rPr>
                                <w:rFonts w:hint="eastAsia"/>
                              </w:rPr>
                              <w:t>座</w:t>
                            </w:r>
                            <w:r>
                              <w:rPr>
                                <w:rFonts w:hint="eastAsia"/>
                              </w:rPr>
                              <w:t>28</w:t>
                            </w:r>
                            <w:r>
                              <w:rPr>
                                <w:rFonts w:hint="eastAsia"/>
                              </w:rPr>
                              <w:t>层。</w:t>
                            </w:r>
                          </w:p>
                          <w:p w:rsidR="00877BAA" w:rsidRDefault="004A230A">
                            <w:pPr>
                              <w:ind w:firstLineChars="200" w:firstLine="420"/>
                            </w:pPr>
                            <w:r>
                              <w:rPr>
                                <w:rFonts w:hint="eastAsia"/>
                              </w:rPr>
                              <w:t>固话：</w:t>
                            </w:r>
                            <w:r>
                              <w:rPr>
                                <w:rFonts w:hint="eastAsia"/>
                              </w:rPr>
                              <w:t>010-88305833</w:t>
                            </w:r>
                            <w:r>
                              <w:t xml:space="preserve">   </w:t>
                            </w:r>
                            <w:r>
                              <w:rPr>
                                <w:rFonts w:hint="eastAsia"/>
                              </w:rPr>
                              <w:t>传真：</w:t>
                            </w:r>
                            <w:r>
                              <w:rPr>
                                <w:rFonts w:hint="eastAsia"/>
                              </w:rPr>
                              <w:t>010-88305800</w:t>
                            </w:r>
                          </w:p>
                          <w:p w:rsidR="00877BAA" w:rsidRDefault="004A230A">
                            <w:pPr>
                              <w:ind w:firstLineChars="200" w:firstLine="420"/>
                            </w:pPr>
                            <w:r>
                              <w:rPr>
                                <w:rFonts w:hint="eastAsia"/>
                              </w:rPr>
                              <w:t>网址：</w:t>
                            </w:r>
                            <w:r>
                              <w:t xml:space="preserve">http://www.china-nea.cn   </w:t>
                            </w:r>
                            <w:r>
                              <w:rPr>
                                <w:rFonts w:hint="eastAsia"/>
                              </w:rPr>
                              <w:t>电子信箱：</w:t>
                            </w:r>
                            <w:r>
                              <w:rPr>
                                <w:rFonts w:hint="eastAsia"/>
                              </w:rPr>
                              <w:t>c</w:t>
                            </w:r>
                            <w:r>
                              <w:t>nea_standard@vip.163.com</w:t>
                            </w:r>
                          </w:p>
                          <w:p w:rsidR="00877BAA" w:rsidRDefault="00877BAA">
                            <w:pPr>
                              <w:ind w:firstLineChars="200" w:firstLine="420"/>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4.05pt;margin-top:132pt;width:366.35pt;height:131.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" fillcolor="white [3201]" stroked="f" strokeweight=".5pt">
                <v:textbox>
                  <w:txbxContent>
                    <w:p w:rsidR="00877BAA" w:rsidRDefault="004A230A">
                      <w:pPr>
                        <w:ind w:firstLineChars="200" w:firstLine="420"/>
                      </w:pPr>
                      <w:r>
                        <w:rPr>
                          <w:rFonts w:hint="eastAsia"/>
                        </w:rPr>
                        <w:t>本标准版权为中国核能行业协会所有。除了用于国家法律或事先得到中国核能行业协会文字上的许可外，不许以任何形式复制该标准。</w:t>
                      </w:r>
                    </w:p>
                    <w:p w:rsidR="00877BAA" w:rsidRDefault="004A230A">
                      <w:pPr>
                        <w:ind w:firstLineChars="200" w:firstLine="420"/>
                      </w:pPr>
                      <w:r>
                        <w:rPr>
                          <w:rFonts w:hint="eastAsia"/>
                        </w:rPr>
                        <w:t>中国核能行业协会地址：北京市海淀区西三环北路</w:t>
                      </w:r>
                      <w:r>
                        <w:rPr>
                          <w:rFonts w:hint="eastAsia"/>
                        </w:rPr>
                        <w:t>72</w:t>
                      </w:r>
                      <w:r>
                        <w:rPr>
                          <w:rFonts w:hint="eastAsia"/>
                        </w:rPr>
                        <w:t>号</w:t>
                      </w:r>
                      <w:proofErr w:type="gramStart"/>
                      <w:r>
                        <w:rPr>
                          <w:rFonts w:hint="eastAsia"/>
                        </w:rPr>
                        <w:t>世纪经贸</w:t>
                      </w:r>
                      <w:proofErr w:type="gramEnd"/>
                      <w:r>
                        <w:rPr>
                          <w:rFonts w:hint="eastAsia"/>
                        </w:rPr>
                        <w:t>大厦</w:t>
                      </w:r>
                      <w:r>
                        <w:rPr>
                          <w:rFonts w:hint="eastAsia"/>
                        </w:rPr>
                        <w:t>B</w:t>
                      </w:r>
                      <w:r>
                        <w:rPr>
                          <w:rFonts w:hint="eastAsia"/>
                        </w:rPr>
                        <w:t>座</w:t>
                      </w:r>
                      <w:r>
                        <w:rPr>
                          <w:rFonts w:hint="eastAsia"/>
                        </w:rPr>
                        <w:t>28</w:t>
                      </w:r>
                      <w:r>
                        <w:rPr>
                          <w:rFonts w:hint="eastAsia"/>
                        </w:rPr>
                        <w:t>层。</w:t>
                      </w:r>
                    </w:p>
                    <w:p w:rsidR="00877BAA" w:rsidRDefault="004A230A">
                      <w:pPr>
                        <w:ind w:firstLineChars="200" w:firstLine="420"/>
                      </w:pPr>
                      <w:r>
                        <w:rPr>
                          <w:rFonts w:hint="eastAsia"/>
                        </w:rPr>
                        <w:t>固话：</w:t>
                      </w:r>
                      <w:r>
                        <w:rPr>
                          <w:rFonts w:hint="eastAsia"/>
                        </w:rPr>
                        <w:t>010-88305833</w:t>
                      </w:r>
                      <w:r>
                        <w:t xml:space="preserve">   </w:t>
                      </w:r>
                      <w:r>
                        <w:rPr>
                          <w:rFonts w:hint="eastAsia"/>
                        </w:rPr>
                        <w:t>传真：</w:t>
                      </w:r>
                      <w:r>
                        <w:rPr>
                          <w:rFonts w:hint="eastAsia"/>
                        </w:rPr>
                        <w:t>010-88305800</w:t>
                      </w:r>
                    </w:p>
                    <w:p w:rsidR="00877BAA" w:rsidRDefault="004A230A">
                      <w:pPr>
                        <w:ind w:firstLineChars="200" w:firstLine="420"/>
                      </w:pPr>
                      <w:r>
                        <w:rPr>
                          <w:rFonts w:hint="eastAsia"/>
                        </w:rPr>
                        <w:t>网址：</w:t>
                      </w:r>
                      <w:r>
                        <w:t xml:space="preserve">http://www.china-nea.cn   </w:t>
                      </w:r>
                      <w:r>
                        <w:rPr>
                          <w:rFonts w:hint="eastAsia"/>
                        </w:rPr>
                        <w:t>电子信箱：</w:t>
                      </w:r>
                      <w:r>
                        <w:rPr>
                          <w:rFonts w:hint="eastAsia"/>
                        </w:rPr>
                        <w:t>c</w:t>
                      </w:r>
                      <w:r>
                        <w:t>nea_standard@vip.163.com</w:t>
                      </w:r>
                    </w:p>
                    <w:p w:rsidR="00877BAA" w:rsidRDefault="00877BAA">
                      <w:pPr>
                        <w:ind w:firstLineChars="200" w:firstLine="420"/>
                      </w:pPr>
                    </w:p>
                  </w:txbxContent>
                </v:textbox>
              </v:shape>
            </w:pict>
          </mc:Fallback>
        </mc:AlternateContent>
      </w:r>
    </w:p>
    <w:p w:rsidR="00877BAA" w:rsidRDefault="00877BAA">
      <w:pPr>
        <w:spacing w:before="312" w:after="312"/>
        <w:jc w:val="left"/>
        <w:rPr>
          <w:b/>
        </w:rPr>
      </w:pPr>
    </w:p>
    <w:p w:rsidR="00877BAA" w:rsidRDefault="00877BAA">
      <w:pPr>
        <w:spacing w:before="312" w:after="312"/>
        <w:jc w:val="left"/>
        <w:rPr>
          <w:b/>
        </w:rPr>
      </w:pPr>
    </w:p>
    <w:p w:rsidR="00877BAA" w:rsidRDefault="00877BAA">
      <w:pPr>
        <w:spacing w:before="312" w:after="312"/>
        <w:jc w:val="left"/>
        <w:rPr>
          <w:b/>
        </w:rPr>
      </w:pPr>
    </w:p>
    <w:p w:rsidR="00877BAA" w:rsidRDefault="00877BAA">
      <w:pPr>
        <w:spacing w:before="312" w:after="312"/>
        <w:jc w:val="left"/>
        <w:rPr>
          <w:b/>
        </w:rPr>
      </w:pPr>
    </w:p>
    <w:p w:rsidR="00877BAA" w:rsidRDefault="00877BAA">
      <w:pPr>
        <w:spacing w:before="312" w:after="312"/>
        <w:jc w:val="left"/>
        <w:rPr>
          <w:b/>
        </w:rPr>
      </w:pPr>
    </w:p>
    <w:p w:rsidR="00877BAA" w:rsidRDefault="004A230A">
      <w:pPr>
        <w:spacing w:before="312" w:after="312"/>
        <w:jc w:val="center"/>
        <w:rPr>
          <w:b/>
        </w:rPr>
      </w:pPr>
      <w:r>
        <w:rPr>
          <w:rFonts w:hint="eastAsia"/>
          <w:b/>
          <w:noProof/>
        </w:rPr>
        <mc:AlternateContent>
          <mc:Choice Requires="wps">
            <w:drawing>
              <wp:anchor distT="0" distB="0" distL="114300" distR="114300" simplePos="0" relativeHeight="251660288" behindDoc="0" locked="0" layoutInCell="1" allowOverlap="1">
                <wp:simplePos x="0" y="0"/>
                <wp:positionH relativeFrom="column">
                  <wp:posOffset>57150</wp:posOffset>
                </wp:positionH>
                <wp:positionV relativeFrom="paragraph">
                  <wp:posOffset>655320</wp:posOffset>
                </wp:positionV>
                <wp:extent cx="4425950" cy="0"/>
                <wp:effectExtent l="0" t="38100" r="51435" b="38100"/>
                <wp:wrapNone/>
                <wp:docPr id="4" name="直接连接符 4"/>
                <wp:cNvGraphicFramePr/>
                <a:graphic xmlns:a="http://schemas.openxmlformats.org/drawingml/2006/main">
                  <a:graphicData uri="http://schemas.microsoft.com/office/word/2010/wordprocessingShape">
                    <wps:wsp>
                      <wps:cNvCnPr/>
                      <wps:spPr>
                        <a:xfrm>
                          <a:off x="0" y="0"/>
                          <a:ext cx="4425696" cy="0"/>
                        </a:xfrm>
                        <a:prstGeom prst="line">
                          <a:avLst/>
                        </a:prstGeom>
                        <a:ln w="76200" cmpd="tri">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4.5pt;margin-top:51.6pt;height:0pt;width:348.5pt;z-index:251660288;mso-width-relative:page;mso-height-relative:page;" filled="f" stroked="t" coordsize="21600,21600" o:gfxdata="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A5QG3fWAAAACQEA&#10;AA8AAAAAAAAAAQAgAAAAIgAAAGRycy9kb3ducmV2LnhtbFBLAQIUABQAAAAIAIdO4kBPcRSu4wEA&#10;ALIDAAAOAAAAAAAAAAEAIAAAACUBAABkcnMvZTJvRG9jLnhtbFBLBQYAAAAABgAGAFkBAAB6BQAA&#10;AAA=&#10;">
                <v:fill on="f" focussize="0,0"/>
                <v:stroke weight="6pt" color="#000000 [3213]" linestyle="thickBetweenThin" miterlimit="8" joinstyle="miter"/>
                <v:imagedata o:title=""/>
                <o:lock v:ext="edit" aspectratio="f"/>
              </v:line>
            </w:pict>
          </mc:Fallback>
        </mc:AlternateContent>
      </w:r>
    </w:p>
    <w:p w:rsidR="00877BAA" w:rsidRDefault="00877BAA">
      <w:pPr>
        <w:spacing w:before="312" w:after="312"/>
        <w:jc w:val="center"/>
        <w:rPr>
          <w:b/>
        </w:rPr>
      </w:pPr>
    </w:p>
    <w:p w:rsidR="00877BAA" w:rsidRDefault="00877BAA">
      <w:pPr>
        <w:spacing w:before="312" w:after="312"/>
        <w:jc w:val="center"/>
        <w:rPr>
          <w:b/>
        </w:rPr>
      </w:pPr>
    </w:p>
    <w:p w:rsidR="00877BAA" w:rsidRDefault="00877BAA">
      <w:pPr>
        <w:spacing w:before="312" w:after="312"/>
        <w:jc w:val="center"/>
        <w:rPr>
          <w:b/>
        </w:rPr>
      </w:pPr>
    </w:p>
    <w:p w:rsidR="00877BAA" w:rsidRDefault="00877BAA">
      <w:pPr>
        <w:spacing w:before="312" w:after="312"/>
        <w:jc w:val="center"/>
        <w:rPr>
          <w:b/>
        </w:rPr>
        <w:sectPr w:rsidR="00877BAA">
          <w:headerReference w:type="default" r:id="rId15"/>
          <w:footerReference w:type="default" r:id="rId16"/>
          <w:pgSz w:w="11906" w:h="16838"/>
          <w:pgMar w:top="1440" w:right="1800" w:bottom="1440" w:left="1800" w:header="1418" w:footer="1134" w:gutter="0"/>
          <w:pgNumType w:fmt="upperRoman" w:start="1"/>
          <w:cols w:space="425"/>
          <w:formProt w:val="0"/>
          <w:docGrid w:type="lines" w:linePitch="312"/>
        </w:sectPr>
      </w:pPr>
    </w:p>
    <w:p w:rsidR="00877BAA" w:rsidRDefault="004A230A">
      <w:pPr>
        <w:pStyle w:val="af2"/>
      </w:pPr>
      <w:bookmarkStart w:id="14" w:name="_Toc65594261"/>
      <w:bookmarkStart w:id="15" w:name="_Toc16715507"/>
      <w:bookmarkStart w:id="16" w:name="_Toc496708375"/>
      <w:bookmarkStart w:id="17" w:name="_Toc360692177"/>
      <w:bookmarkStart w:id="18" w:name="BKQY"/>
      <w:bookmarkStart w:id="19" w:name="_Toc524425361"/>
      <w:bookmarkStart w:id="20" w:name="_Toc360692390"/>
      <w:bookmarkEnd w:id="0"/>
      <w:bookmarkEnd w:id="1"/>
      <w:bookmarkEnd w:id="2"/>
      <w:bookmarkEnd w:id="3"/>
      <w:bookmarkEnd w:id="4"/>
      <w:bookmarkEnd w:id="5"/>
      <w:bookmarkEnd w:id="6"/>
      <w:bookmarkEnd w:id="7"/>
      <w:bookmarkEnd w:id="8"/>
      <w:bookmarkEnd w:id="9"/>
      <w:bookmarkEnd w:id="10"/>
      <w:bookmarkEnd w:id="11"/>
      <w:bookmarkEnd w:id="12"/>
      <w:r>
        <w:rPr>
          <w:rFonts w:hint="eastAsia"/>
        </w:rPr>
        <w:lastRenderedPageBreak/>
        <w:t>目</w:t>
      </w:r>
      <w:r>
        <w:t>  </w:t>
      </w:r>
      <w:r>
        <w:rPr>
          <w:rFonts w:hint="eastAsia"/>
        </w:rPr>
        <w:t>次</w:t>
      </w:r>
      <w:bookmarkEnd w:id="14"/>
    </w:p>
    <w:p w:rsidR="00877BAA" w:rsidRDefault="004A230A">
      <w:pPr>
        <w:pStyle w:val="10"/>
        <w:tabs>
          <w:tab w:val="right" w:leader="dot" w:pos="8296"/>
        </w:tabs>
        <w:rPr>
          <w:rFonts w:asciiTheme="minorHAnsi" w:eastAsiaTheme="minorEastAsia" w:hAnsiTheme="minorHAnsi" w:cstheme="minorBidi"/>
          <w:szCs w:val="22"/>
        </w:rPr>
      </w:pPr>
      <w:r>
        <w:fldChar w:fldCharType="begin"/>
      </w:r>
      <w:r>
        <w:instrText xml:space="preserve"> </w:instrText>
      </w:r>
      <w:r>
        <w:rPr>
          <w:rFonts w:hint="eastAsia"/>
        </w:rPr>
        <w:instrText>TOC \o "1-2" \h \z \u</w:instrText>
      </w:r>
      <w:r>
        <w:instrText xml:space="preserve"> </w:instrText>
      </w:r>
      <w:r>
        <w:fldChar w:fldCharType="separate"/>
      </w:r>
      <w:hyperlink w:anchor="_Toc65594261" w:history="1">
        <w:r>
          <w:rPr>
            <w:rStyle w:val="ac"/>
            <w:rFonts w:hint="eastAsia"/>
            <w:color w:val="auto"/>
          </w:rPr>
          <w:t>目次</w:t>
        </w:r>
        <w:r>
          <w:tab/>
        </w:r>
        <w:r>
          <w:fldChar w:fldCharType="begin"/>
        </w:r>
        <w:r>
          <w:instrText xml:space="preserve"> PAGEREF _Toc65594261 \h </w:instrText>
        </w:r>
        <w:r>
          <w:fldChar w:fldCharType="separate"/>
        </w:r>
        <w:r>
          <w:t>II</w:t>
        </w:r>
        <w:r>
          <w:fldChar w:fldCharType="end"/>
        </w:r>
      </w:hyperlink>
    </w:p>
    <w:p w:rsidR="00877BAA" w:rsidRDefault="004A230A">
      <w:pPr>
        <w:pStyle w:val="10"/>
        <w:tabs>
          <w:tab w:val="right" w:leader="dot" w:pos="8296"/>
        </w:tabs>
        <w:rPr>
          <w:rFonts w:asciiTheme="minorHAnsi" w:eastAsiaTheme="minorEastAsia" w:hAnsiTheme="minorHAnsi" w:cstheme="minorBidi"/>
          <w:szCs w:val="22"/>
        </w:rPr>
      </w:pPr>
      <w:hyperlink w:anchor="_Toc65594262" w:history="1">
        <w:r>
          <w:rPr>
            <w:rStyle w:val="ac"/>
            <w:rFonts w:hint="eastAsia"/>
            <w:color w:val="auto"/>
          </w:rPr>
          <w:t>前言</w:t>
        </w:r>
        <w:r>
          <w:tab/>
        </w:r>
        <w:r>
          <w:fldChar w:fldCharType="begin"/>
        </w:r>
        <w:r>
          <w:instrText xml:space="preserve"> PAGEREF _Toc65594262 \h </w:instrText>
        </w:r>
        <w:r>
          <w:fldChar w:fldCharType="separate"/>
        </w:r>
        <w:r>
          <w:t>III</w:t>
        </w:r>
        <w:r>
          <w:fldChar w:fldCharType="end"/>
        </w:r>
      </w:hyperlink>
    </w:p>
    <w:p w:rsidR="00877BAA" w:rsidRDefault="004A230A">
      <w:pPr>
        <w:pStyle w:val="10"/>
        <w:tabs>
          <w:tab w:val="right" w:leader="dot" w:pos="8296"/>
        </w:tabs>
        <w:rPr>
          <w:rFonts w:asciiTheme="minorHAnsi" w:eastAsiaTheme="minorEastAsia" w:hAnsiTheme="minorHAnsi" w:cstheme="minorBidi"/>
          <w:szCs w:val="22"/>
        </w:rPr>
      </w:pPr>
      <w:hyperlink w:anchor="_Toc65594263" w:history="1">
        <w:r>
          <w:rPr>
            <w:rStyle w:val="ac"/>
            <w:rFonts w:hint="eastAsia"/>
            <w:color w:val="auto"/>
          </w:rPr>
          <w:t>引言</w:t>
        </w:r>
        <w:r>
          <w:tab/>
        </w:r>
        <w:r>
          <w:fldChar w:fldCharType="begin"/>
        </w:r>
        <w:r>
          <w:instrText xml:space="preserve"> PAGEREF _Toc65594263 \h </w:instrText>
        </w:r>
        <w:r>
          <w:fldChar w:fldCharType="separate"/>
        </w:r>
        <w:r>
          <w:t>IV</w:t>
        </w:r>
        <w:r>
          <w:fldChar w:fldCharType="end"/>
        </w:r>
      </w:hyperlink>
    </w:p>
    <w:p w:rsidR="00877BAA" w:rsidRDefault="004A230A">
      <w:pPr>
        <w:pStyle w:val="10"/>
        <w:tabs>
          <w:tab w:val="right" w:leader="dot" w:pos="8296"/>
        </w:tabs>
        <w:rPr>
          <w:rFonts w:asciiTheme="minorHAnsi" w:eastAsiaTheme="minorEastAsia" w:hAnsiTheme="minorHAnsi" w:cstheme="minorBidi"/>
          <w:szCs w:val="22"/>
        </w:rPr>
      </w:pPr>
      <w:hyperlink w:anchor="_Toc65594264" w:history="1">
        <w:r>
          <w:rPr>
            <w:rStyle w:val="ac"/>
            <w:color w:val="auto"/>
          </w:rPr>
          <w:t>1</w:t>
        </w:r>
        <w:r>
          <w:rPr>
            <w:rStyle w:val="ac"/>
            <w:rFonts w:hint="eastAsia"/>
            <w:color w:val="auto"/>
          </w:rPr>
          <w:t xml:space="preserve"> </w:t>
        </w:r>
        <w:r>
          <w:rPr>
            <w:rStyle w:val="ac"/>
            <w:rFonts w:hint="eastAsia"/>
            <w:color w:val="auto"/>
          </w:rPr>
          <w:t>范围</w:t>
        </w:r>
        <w:r>
          <w:tab/>
        </w:r>
        <w:r>
          <w:fldChar w:fldCharType="begin"/>
        </w:r>
        <w:r>
          <w:instrText xml:space="preserve"> PAGEREF _Toc65594264 \h </w:instrText>
        </w:r>
        <w:r>
          <w:fldChar w:fldCharType="separate"/>
        </w:r>
        <w:r>
          <w:t>5</w:t>
        </w:r>
        <w:r>
          <w:fldChar w:fldCharType="end"/>
        </w:r>
      </w:hyperlink>
    </w:p>
    <w:p w:rsidR="00877BAA" w:rsidRDefault="004A230A">
      <w:pPr>
        <w:pStyle w:val="10"/>
        <w:tabs>
          <w:tab w:val="right" w:leader="dot" w:pos="8296"/>
        </w:tabs>
        <w:rPr>
          <w:rFonts w:asciiTheme="minorHAnsi" w:eastAsiaTheme="minorEastAsia" w:hAnsiTheme="minorHAnsi" w:cstheme="minorBidi"/>
          <w:szCs w:val="22"/>
        </w:rPr>
      </w:pPr>
      <w:hyperlink w:anchor="_Toc65594265" w:history="1">
        <w:r>
          <w:rPr>
            <w:rStyle w:val="ac"/>
            <w:color w:val="auto"/>
          </w:rPr>
          <w:t>2</w:t>
        </w:r>
        <w:r>
          <w:rPr>
            <w:rStyle w:val="ac"/>
            <w:rFonts w:hint="eastAsia"/>
            <w:color w:val="auto"/>
          </w:rPr>
          <w:t xml:space="preserve"> </w:t>
        </w:r>
        <w:r>
          <w:rPr>
            <w:rStyle w:val="ac"/>
            <w:rFonts w:hint="eastAsia"/>
            <w:color w:val="auto"/>
          </w:rPr>
          <w:t>规范性引用文件</w:t>
        </w:r>
        <w:r>
          <w:tab/>
        </w:r>
        <w:r>
          <w:fldChar w:fldCharType="begin"/>
        </w:r>
        <w:r>
          <w:instrText xml:space="preserve"> PAGEREF _Toc65594265 \h </w:instrText>
        </w:r>
        <w:r>
          <w:fldChar w:fldCharType="separate"/>
        </w:r>
        <w:r>
          <w:t>5</w:t>
        </w:r>
        <w:r>
          <w:fldChar w:fldCharType="end"/>
        </w:r>
      </w:hyperlink>
    </w:p>
    <w:p w:rsidR="00877BAA" w:rsidRDefault="004A230A">
      <w:pPr>
        <w:pStyle w:val="10"/>
        <w:tabs>
          <w:tab w:val="right" w:leader="dot" w:pos="8296"/>
        </w:tabs>
        <w:rPr>
          <w:rFonts w:asciiTheme="minorHAnsi" w:eastAsiaTheme="minorEastAsia" w:hAnsiTheme="minorHAnsi" w:cstheme="minorBidi"/>
          <w:szCs w:val="22"/>
        </w:rPr>
      </w:pPr>
      <w:hyperlink w:anchor="_Toc65594266" w:history="1">
        <w:r>
          <w:rPr>
            <w:rStyle w:val="ac"/>
            <w:color w:val="auto"/>
          </w:rPr>
          <w:t>3</w:t>
        </w:r>
        <w:r>
          <w:rPr>
            <w:rStyle w:val="ac"/>
            <w:rFonts w:hint="eastAsia"/>
            <w:color w:val="auto"/>
          </w:rPr>
          <w:t xml:space="preserve"> </w:t>
        </w:r>
        <w:r>
          <w:rPr>
            <w:rStyle w:val="ac"/>
            <w:rFonts w:hint="eastAsia"/>
            <w:color w:val="auto"/>
          </w:rPr>
          <w:t>术语和定义</w:t>
        </w:r>
        <w:r>
          <w:tab/>
        </w:r>
        <w:r>
          <w:fldChar w:fldCharType="begin"/>
        </w:r>
        <w:r>
          <w:instrText xml:space="preserve"> PAGEREF _Toc655</w:instrText>
        </w:r>
        <w:r>
          <w:instrText xml:space="preserve">94266 \h </w:instrText>
        </w:r>
        <w:r>
          <w:fldChar w:fldCharType="separate"/>
        </w:r>
        <w:r>
          <w:t>5</w:t>
        </w:r>
        <w:r>
          <w:fldChar w:fldCharType="end"/>
        </w:r>
      </w:hyperlink>
    </w:p>
    <w:p w:rsidR="00877BAA" w:rsidRDefault="004A230A">
      <w:pPr>
        <w:pStyle w:val="10"/>
        <w:tabs>
          <w:tab w:val="right" w:leader="dot" w:pos="8296"/>
        </w:tabs>
        <w:rPr>
          <w:rFonts w:asciiTheme="minorHAnsi" w:eastAsiaTheme="minorEastAsia" w:hAnsiTheme="minorHAnsi" w:cstheme="minorBidi"/>
          <w:szCs w:val="22"/>
        </w:rPr>
      </w:pPr>
      <w:hyperlink w:anchor="_Toc65594269" w:history="1">
        <w:r>
          <w:rPr>
            <w:rStyle w:val="ac"/>
            <w:color w:val="auto"/>
          </w:rPr>
          <w:t>4</w:t>
        </w:r>
        <w:r>
          <w:rPr>
            <w:rStyle w:val="ac"/>
            <w:rFonts w:hAnsi="黑体" w:hint="eastAsia"/>
            <w:color w:val="auto"/>
          </w:rPr>
          <w:t xml:space="preserve"> </w:t>
        </w:r>
        <w:r>
          <w:rPr>
            <w:rStyle w:val="ac"/>
            <w:rFonts w:hAnsi="黑体" w:hint="eastAsia"/>
            <w:color w:val="auto"/>
          </w:rPr>
          <w:t>总则</w:t>
        </w:r>
        <w:r>
          <w:tab/>
        </w:r>
        <w:r>
          <w:fldChar w:fldCharType="begin"/>
        </w:r>
        <w:r>
          <w:instrText xml:space="preserve"> PAGEREF _Toc65594269 \h </w:instrText>
        </w:r>
        <w:r>
          <w:fldChar w:fldCharType="separate"/>
        </w:r>
        <w:r>
          <w:t>5</w:t>
        </w:r>
        <w:r>
          <w:fldChar w:fldCharType="end"/>
        </w:r>
      </w:hyperlink>
    </w:p>
    <w:p w:rsidR="00877BAA" w:rsidRDefault="004A230A">
      <w:pPr>
        <w:pStyle w:val="10"/>
        <w:tabs>
          <w:tab w:val="right" w:leader="dot" w:pos="8296"/>
        </w:tabs>
        <w:rPr>
          <w:rFonts w:asciiTheme="minorHAnsi" w:eastAsiaTheme="minorEastAsia" w:hAnsiTheme="minorHAnsi" w:cstheme="minorBidi"/>
          <w:szCs w:val="22"/>
        </w:rPr>
      </w:pPr>
      <w:hyperlink w:anchor="_Toc65594270" w:history="1">
        <w:r>
          <w:rPr>
            <w:rStyle w:val="ac"/>
            <w:color w:val="auto"/>
          </w:rPr>
          <w:t>5</w:t>
        </w:r>
        <w:r>
          <w:rPr>
            <w:rStyle w:val="ac"/>
            <w:rFonts w:hint="eastAsia"/>
            <w:color w:val="auto"/>
          </w:rPr>
          <w:t xml:space="preserve"> </w:t>
        </w:r>
        <w:r>
          <w:rPr>
            <w:rStyle w:val="ac"/>
            <w:rFonts w:hint="eastAsia"/>
            <w:color w:val="auto"/>
          </w:rPr>
          <w:t>清洁区域划分</w:t>
        </w:r>
        <w:r>
          <w:tab/>
        </w:r>
        <w:r>
          <w:fldChar w:fldCharType="begin"/>
        </w:r>
        <w:r>
          <w:instrText xml:space="preserve"> PAGEREF _Toc65594270 \h </w:instrText>
        </w:r>
        <w:r>
          <w:fldChar w:fldCharType="separate"/>
        </w:r>
        <w:r>
          <w:t>6</w:t>
        </w:r>
        <w:r>
          <w:fldChar w:fldCharType="end"/>
        </w:r>
      </w:hyperlink>
    </w:p>
    <w:p w:rsidR="00877BAA" w:rsidRDefault="004A230A">
      <w:pPr>
        <w:pStyle w:val="10"/>
        <w:tabs>
          <w:tab w:val="right" w:leader="dot" w:pos="8296"/>
        </w:tabs>
        <w:rPr>
          <w:rFonts w:asciiTheme="minorHAnsi" w:eastAsiaTheme="minorEastAsia" w:hAnsiTheme="minorHAnsi" w:cstheme="minorBidi"/>
          <w:szCs w:val="22"/>
        </w:rPr>
      </w:pPr>
      <w:hyperlink w:anchor="_Toc65594278" w:history="1">
        <w:r>
          <w:rPr>
            <w:rStyle w:val="ac"/>
            <w:color w:val="auto"/>
          </w:rPr>
          <w:t>6</w:t>
        </w:r>
        <w:r>
          <w:rPr>
            <w:rStyle w:val="ac"/>
            <w:rFonts w:hint="eastAsia"/>
            <w:color w:val="auto"/>
          </w:rPr>
          <w:t xml:space="preserve"> </w:t>
        </w:r>
        <w:r>
          <w:rPr>
            <w:rStyle w:val="ac"/>
            <w:rFonts w:hint="eastAsia"/>
            <w:color w:val="auto"/>
          </w:rPr>
          <w:t>清洁作业</w:t>
        </w:r>
        <w:r>
          <w:tab/>
        </w:r>
        <w:r>
          <w:fldChar w:fldCharType="begin"/>
        </w:r>
        <w:r>
          <w:instrText xml:space="preserve"> PAGEREF _Toc65594278 \h </w:instrText>
        </w:r>
        <w:r>
          <w:fldChar w:fldCharType="separate"/>
        </w:r>
        <w:r>
          <w:t>7</w:t>
        </w:r>
        <w:r>
          <w:fldChar w:fldCharType="end"/>
        </w:r>
      </w:hyperlink>
    </w:p>
    <w:p w:rsidR="00877BAA" w:rsidRDefault="004A230A">
      <w:pPr>
        <w:pStyle w:val="10"/>
        <w:tabs>
          <w:tab w:val="right" w:leader="dot" w:pos="8296"/>
        </w:tabs>
        <w:rPr>
          <w:rFonts w:asciiTheme="minorHAnsi" w:eastAsiaTheme="minorEastAsia" w:hAnsiTheme="minorHAnsi" w:cstheme="minorBidi"/>
          <w:szCs w:val="22"/>
        </w:rPr>
      </w:pPr>
      <w:hyperlink w:anchor="_Toc65594295" w:history="1">
        <w:r>
          <w:rPr>
            <w:rStyle w:val="ac"/>
            <w:color w:val="auto"/>
          </w:rPr>
          <w:t>7</w:t>
        </w:r>
        <w:r>
          <w:rPr>
            <w:rStyle w:val="ac"/>
            <w:rFonts w:hint="eastAsia"/>
            <w:color w:val="auto"/>
          </w:rPr>
          <w:t xml:space="preserve"> </w:t>
        </w:r>
        <w:r>
          <w:rPr>
            <w:rStyle w:val="ac"/>
            <w:rFonts w:hint="eastAsia"/>
            <w:color w:val="auto"/>
          </w:rPr>
          <w:t>清洁验收</w:t>
        </w:r>
        <w:r>
          <w:tab/>
        </w:r>
        <w:r>
          <w:fldChar w:fldCharType="begin"/>
        </w:r>
        <w:r>
          <w:instrText xml:space="preserve"> PAGEREF _Toc65594295 \h </w:instrText>
        </w:r>
        <w:r>
          <w:fldChar w:fldCharType="separate"/>
        </w:r>
        <w:r>
          <w:t>10</w:t>
        </w:r>
        <w:r>
          <w:fldChar w:fldCharType="end"/>
        </w:r>
      </w:hyperlink>
    </w:p>
    <w:p w:rsidR="00877BAA" w:rsidRDefault="004A230A">
      <w:pPr>
        <w:pStyle w:val="10"/>
        <w:tabs>
          <w:tab w:val="right" w:leader="dot" w:pos="8296"/>
        </w:tabs>
        <w:rPr>
          <w:rFonts w:asciiTheme="minorHAnsi" w:eastAsiaTheme="minorEastAsia" w:hAnsiTheme="minorHAnsi" w:cstheme="minorBidi"/>
          <w:szCs w:val="22"/>
        </w:rPr>
      </w:pPr>
      <w:hyperlink w:anchor="_Toc65594296" w:history="1">
        <w:r>
          <w:rPr>
            <w:rStyle w:val="ac"/>
            <w:color w:val="auto"/>
          </w:rPr>
          <w:t>8</w:t>
        </w:r>
        <w:r>
          <w:rPr>
            <w:rStyle w:val="ac"/>
            <w:rFonts w:hint="eastAsia"/>
            <w:color w:val="auto"/>
          </w:rPr>
          <w:t xml:space="preserve"> </w:t>
        </w:r>
        <w:r>
          <w:rPr>
            <w:rStyle w:val="ac"/>
            <w:rFonts w:hint="eastAsia"/>
            <w:color w:val="auto"/>
          </w:rPr>
          <w:t>清洁管理及维护</w:t>
        </w:r>
        <w:r>
          <w:tab/>
        </w:r>
        <w:r>
          <w:fldChar w:fldCharType="begin"/>
        </w:r>
        <w:r>
          <w:instrText xml:space="preserve"> PAGEREF _Toc65594296 \h </w:instrText>
        </w:r>
        <w:r>
          <w:fldChar w:fldCharType="separate"/>
        </w:r>
        <w:r>
          <w:t>10</w:t>
        </w:r>
        <w:r>
          <w:fldChar w:fldCharType="end"/>
        </w:r>
      </w:hyperlink>
    </w:p>
    <w:p w:rsidR="00877BAA" w:rsidRDefault="004A230A">
      <w:pPr>
        <w:pStyle w:val="10"/>
        <w:tabs>
          <w:tab w:val="right" w:leader="dot" w:pos="8296"/>
        </w:tabs>
        <w:rPr>
          <w:rFonts w:asciiTheme="minorHAnsi" w:eastAsiaTheme="minorEastAsia" w:hAnsiTheme="minorHAnsi" w:cstheme="minorBidi"/>
          <w:szCs w:val="22"/>
        </w:rPr>
      </w:pPr>
      <w:hyperlink w:anchor="_Toc65594297" w:history="1">
        <w:r>
          <w:rPr>
            <w:rStyle w:val="ac"/>
            <w:color w:val="auto"/>
          </w:rPr>
          <w:t>9</w:t>
        </w:r>
        <w:r>
          <w:rPr>
            <w:rStyle w:val="ac"/>
            <w:rFonts w:hint="eastAsia"/>
            <w:color w:val="auto"/>
          </w:rPr>
          <w:t xml:space="preserve"> </w:t>
        </w:r>
        <w:r>
          <w:rPr>
            <w:rStyle w:val="ac"/>
            <w:rFonts w:hint="eastAsia"/>
            <w:color w:val="auto"/>
          </w:rPr>
          <w:t>巡检</w:t>
        </w:r>
        <w:r>
          <w:tab/>
        </w:r>
        <w:r>
          <w:fldChar w:fldCharType="begin"/>
        </w:r>
        <w:r>
          <w:instrText xml:space="preserve"> PAGEREF _Toc65594297 \h </w:instrText>
        </w:r>
        <w:r>
          <w:fldChar w:fldCharType="separate"/>
        </w:r>
        <w:r>
          <w:t>11</w:t>
        </w:r>
        <w:r>
          <w:fldChar w:fldCharType="end"/>
        </w:r>
      </w:hyperlink>
    </w:p>
    <w:p w:rsidR="00877BAA" w:rsidRDefault="004A230A">
      <w:pPr>
        <w:pStyle w:val="10"/>
        <w:tabs>
          <w:tab w:val="right" w:leader="dot" w:pos="8296"/>
        </w:tabs>
        <w:rPr>
          <w:rFonts w:asciiTheme="minorHAnsi" w:eastAsiaTheme="minorEastAsia" w:hAnsiTheme="minorHAnsi" w:cstheme="minorBidi"/>
          <w:szCs w:val="22"/>
        </w:rPr>
      </w:pPr>
      <w:hyperlink w:anchor="_Toc65594298" w:history="1">
        <w:r>
          <w:rPr>
            <w:rStyle w:val="ac"/>
            <w:color w:val="auto"/>
          </w:rPr>
          <w:t>10</w:t>
        </w:r>
        <w:r>
          <w:rPr>
            <w:rStyle w:val="ac"/>
            <w:rFonts w:hint="eastAsia"/>
            <w:color w:val="auto"/>
          </w:rPr>
          <w:t xml:space="preserve"> </w:t>
        </w:r>
        <w:r>
          <w:rPr>
            <w:rStyle w:val="ac"/>
            <w:rFonts w:hint="eastAsia"/>
            <w:color w:val="auto"/>
          </w:rPr>
          <w:t>应急响应</w:t>
        </w:r>
        <w:r>
          <w:tab/>
        </w:r>
        <w:r>
          <w:fldChar w:fldCharType="begin"/>
        </w:r>
        <w:r>
          <w:instrText xml:space="preserve"> PAGEREF _Toc6559429</w:instrText>
        </w:r>
        <w:r>
          <w:instrText xml:space="preserve">8 \h </w:instrText>
        </w:r>
        <w:r>
          <w:fldChar w:fldCharType="separate"/>
        </w:r>
        <w:r>
          <w:t>11</w:t>
        </w:r>
        <w:r>
          <w:fldChar w:fldCharType="end"/>
        </w:r>
      </w:hyperlink>
    </w:p>
    <w:p w:rsidR="00877BAA" w:rsidRDefault="004A230A">
      <w:pPr>
        <w:pStyle w:val="ad"/>
      </w:pPr>
      <w:r>
        <w:fldChar w:fldCharType="end"/>
      </w:r>
    </w:p>
    <w:p w:rsidR="00877BAA" w:rsidRDefault="00877BAA">
      <w:pPr>
        <w:pStyle w:val="ad"/>
      </w:pPr>
    </w:p>
    <w:p w:rsidR="00877BAA" w:rsidRDefault="00877BAA">
      <w:pPr>
        <w:pStyle w:val="ad"/>
        <w:sectPr w:rsidR="00877BAA">
          <w:headerReference w:type="default" r:id="rId17"/>
          <w:pgSz w:w="11906" w:h="16838"/>
          <w:pgMar w:top="1440" w:right="1800" w:bottom="1440" w:left="1800" w:header="851" w:footer="992" w:gutter="0"/>
          <w:pgNumType w:fmt="upperRoman"/>
          <w:cols w:space="425"/>
          <w:docGrid w:type="lines" w:linePitch="312"/>
        </w:sectPr>
      </w:pPr>
    </w:p>
    <w:p w:rsidR="00877BAA" w:rsidRDefault="004A230A">
      <w:pPr>
        <w:pStyle w:val="af2"/>
      </w:pPr>
      <w:bookmarkStart w:id="21" w:name="_Toc65594262"/>
      <w:r>
        <w:rPr>
          <w:rFonts w:hint="eastAsia"/>
        </w:rPr>
        <w:lastRenderedPageBreak/>
        <w:t>前</w:t>
      </w:r>
      <w:r>
        <w:t>  </w:t>
      </w:r>
      <w:bookmarkEnd w:id="15"/>
      <w:bookmarkEnd w:id="16"/>
      <w:bookmarkEnd w:id="17"/>
      <w:bookmarkEnd w:id="18"/>
      <w:bookmarkEnd w:id="19"/>
      <w:bookmarkEnd w:id="20"/>
      <w:r>
        <w:rPr>
          <w:rFonts w:hint="eastAsia"/>
        </w:rPr>
        <w:t>言</w:t>
      </w:r>
      <w:bookmarkEnd w:id="21"/>
    </w:p>
    <w:p w:rsidR="00877BAA" w:rsidRPr="00B85CEB" w:rsidRDefault="004A230A">
      <w:pPr>
        <w:pStyle w:val="ad"/>
        <w:rPr>
          <w:rFonts w:hAnsi="宋体"/>
        </w:rPr>
      </w:pPr>
      <w:r w:rsidRPr="00B85CEB">
        <w:rPr>
          <w:rFonts w:hAnsi="宋体" w:hint="eastAsia"/>
        </w:rPr>
        <w:t>本</w:t>
      </w:r>
      <w:r w:rsidR="00091557">
        <w:rPr>
          <w:rFonts w:hAnsi="宋体" w:hint="eastAsia"/>
        </w:rPr>
        <w:t>标准</w:t>
      </w:r>
      <w:r w:rsidRPr="00B85CEB">
        <w:rPr>
          <w:rFonts w:hAnsi="宋体" w:hint="eastAsia"/>
        </w:rPr>
        <w:t>依据</w:t>
      </w:r>
      <w:r w:rsidRPr="00B85CEB">
        <w:rPr>
          <w:rFonts w:hAnsi="宋体"/>
        </w:rPr>
        <w:t>GB/T1.1-20</w:t>
      </w:r>
      <w:r w:rsidRPr="00B85CEB">
        <w:rPr>
          <w:rFonts w:hAnsi="宋体" w:hint="eastAsia"/>
        </w:rPr>
        <w:t>20</w:t>
      </w:r>
      <w:r w:rsidRPr="00B85CEB">
        <w:rPr>
          <w:rFonts w:hAnsi="宋体" w:hint="eastAsia"/>
        </w:rPr>
        <w:t>《标准化工作导则</w:t>
      </w:r>
      <w:r w:rsidRPr="00B85CEB">
        <w:rPr>
          <w:rFonts w:hAnsi="宋体" w:hint="eastAsia"/>
        </w:rPr>
        <w:t xml:space="preserve"> </w:t>
      </w:r>
      <w:r w:rsidRPr="00B85CEB">
        <w:rPr>
          <w:rFonts w:hAnsi="宋体" w:hint="eastAsia"/>
        </w:rPr>
        <w:t>第</w:t>
      </w:r>
      <w:r w:rsidRPr="00B85CEB">
        <w:rPr>
          <w:rFonts w:hAnsi="宋体" w:hint="eastAsia"/>
        </w:rPr>
        <w:t>1</w:t>
      </w:r>
      <w:r w:rsidRPr="00B85CEB">
        <w:rPr>
          <w:rFonts w:hAnsi="宋体" w:hint="eastAsia"/>
        </w:rPr>
        <w:t>部分：标准化文件的结构和起草规则》</w:t>
      </w:r>
      <w:r w:rsidRPr="00B85CEB">
        <w:rPr>
          <w:rFonts w:hAnsi="宋体" w:hint="eastAsia"/>
        </w:rPr>
        <w:t>的规则编写。</w:t>
      </w:r>
    </w:p>
    <w:p w:rsidR="00877BAA" w:rsidRPr="00B85CEB" w:rsidRDefault="004A230A">
      <w:pPr>
        <w:pStyle w:val="ad"/>
        <w:rPr>
          <w:rFonts w:hAnsi="宋体"/>
        </w:rPr>
      </w:pPr>
      <w:r w:rsidRPr="00B85CEB">
        <w:rPr>
          <w:rFonts w:hAnsi="宋体" w:hint="eastAsia"/>
        </w:rPr>
        <w:t>本</w:t>
      </w:r>
      <w:r w:rsidR="00091557">
        <w:rPr>
          <w:rFonts w:hAnsi="宋体" w:hint="eastAsia"/>
        </w:rPr>
        <w:t>标准</w:t>
      </w:r>
      <w:r w:rsidRPr="00B85CEB">
        <w:rPr>
          <w:rFonts w:hAnsi="宋体" w:hint="eastAsia"/>
        </w:rPr>
        <w:t>起草单位：</w:t>
      </w:r>
      <w:r w:rsidRPr="00B85CEB">
        <w:rPr>
          <w:rFonts w:hAnsi="宋体"/>
        </w:rPr>
        <w:t>江苏核电有限公司</w:t>
      </w:r>
      <w:r w:rsidRPr="00B85CEB">
        <w:rPr>
          <w:rFonts w:hAnsi="宋体" w:hint="eastAsia"/>
        </w:rPr>
        <w:t>。</w:t>
      </w:r>
    </w:p>
    <w:p w:rsidR="00877BAA" w:rsidRPr="00B85CEB" w:rsidRDefault="004A230A">
      <w:pPr>
        <w:pStyle w:val="ad"/>
        <w:rPr>
          <w:rFonts w:hAnsi="宋体"/>
        </w:rPr>
      </w:pPr>
      <w:r w:rsidRPr="00B85CEB">
        <w:rPr>
          <w:rFonts w:hAnsi="宋体" w:hint="eastAsia"/>
        </w:rPr>
        <w:t>本</w:t>
      </w:r>
      <w:r w:rsidR="00091557">
        <w:rPr>
          <w:rFonts w:hAnsi="宋体" w:hint="eastAsia"/>
        </w:rPr>
        <w:t>标准</w:t>
      </w:r>
      <w:r w:rsidRPr="00B85CEB">
        <w:rPr>
          <w:rFonts w:hAnsi="宋体" w:hint="eastAsia"/>
        </w:rPr>
        <w:t>起草人：</w:t>
      </w:r>
      <w:r w:rsidRPr="00B85CEB">
        <w:rPr>
          <w:rFonts w:hAnsi="宋体"/>
        </w:rPr>
        <w:t>李广华、刘胜龙、穆振</w:t>
      </w:r>
      <w:r w:rsidRPr="00B85CEB">
        <w:rPr>
          <w:rFonts w:hAnsi="宋体" w:hint="eastAsia"/>
        </w:rPr>
        <w:t>州</w:t>
      </w:r>
      <w:r w:rsidRPr="00B85CEB">
        <w:rPr>
          <w:rFonts w:hAnsi="宋体"/>
        </w:rPr>
        <w:t>、宋纪煜、付永明、曹重庆、李贤朝</w:t>
      </w:r>
      <w:r w:rsidRPr="00B85CEB">
        <w:rPr>
          <w:rFonts w:hAnsi="宋体" w:hint="eastAsia"/>
        </w:rPr>
        <w:t>、</w:t>
      </w:r>
      <w:r w:rsidRPr="00B85CEB">
        <w:rPr>
          <w:rFonts w:hAnsi="宋体"/>
        </w:rPr>
        <w:t>李康、邵红泰、赵建博、赵喜寰、丁长龙、李中华</w:t>
      </w:r>
      <w:r w:rsidRPr="00B85CEB">
        <w:rPr>
          <w:rFonts w:hAnsi="宋体" w:hint="eastAsia"/>
        </w:rPr>
        <w:t>。</w:t>
      </w:r>
    </w:p>
    <w:p w:rsidR="00877BAA" w:rsidRPr="00B85CEB" w:rsidRDefault="004A230A">
      <w:pPr>
        <w:pStyle w:val="ad"/>
        <w:rPr>
          <w:rFonts w:hAnsi="宋体"/>
        </w:rPr>
      </w:pPr>
      <w:r w:rsidRPr="00B85CEB">
        <w:rPr>
          <w:rFonts w:hAnsi="宋体" w:hint="eastAsia"/>
        </w:rPr>
        <w:t>考虑到本</w:t>
      </w:r>
      <w:r w:rsidR="00091557">
        <w:rPr>
          <w:rFonts w:hAnsi="宋体" w:hint="eastAsia"/>
        </w:rPr>
        <w:t>标准</w:t>
      </w:r>
      <w:r w:rsidRPr="00B85CEB">
        <w:rPr>
          <w:rFonts w:hAnsi="宋体" w:hint="eastAsia"/>
        </w:rPr>
        <w:t>中的某些条款可能涉及专利，中国</w:t>
      </w:r>
      <w:r w:rsidRPr="00B85CEB">
        <w:rPr>
          <w:rFonts w:hAnsi="宋体" w:hint="eastAsia"/>
        </w:rPr>
        <w:t>核能行业协会不负责对任何该类专利的鉴别。</w:t>
      </w:r>
    </w:p>
    <w:p w:rsidR="00877BAA" w:rsidRPr="00B85CEB" w:rsidRDefault="004A230A">
      <w:pPr>
        <w:pStyle w:val="ad"/>
        <w:rPr>
          <w:rFonts w:hAnsi="宋体"/>
        </w:rPr>
      </w:pPr>
      <w:r w:rsidRPr="00B85CEB">
        <w:rPr>
          <w:rFonts w:hAnsi="宋体" w:hint="eastAsia"/>
        </w:rPr>
        <w:t>本</w:t>
      </w:r>
      <w:r w:rsidR="00091557">
        <w:rPr>
          <w:rFonts w:hAnsi="宋体" w:hint="eastAsia"/>
        </w:rPr>
        <w:t>标准</w:t>
      </w:r>
      <w:r w:rsidRPr="00B85CEB">
        <w:rPr>
          <w:rFonts w:hAnsi="宋体" w:hint="eastAsia"/>
        </w:rPr>
        <w:t>为首次发布。</w:t>
      </w:r>
    </w:p>
    <w:p w:rsidR="00877BAA" w:rsidRDefault="00877BAA">
      <w:pPr>
        <w:pStyle w:val="ad"/>
        <w:sectPr w:rsidR="00877BAA">
          <w:pgSz w:w="11906" w:h="16838"/>
          <w:pgMar w:top="1440" w:right="1800" w:bottom="1440" w:left="1800" w:header="851" w:footer="992" w:gutter="0"/>
          <w:pgNumType w:fmt="upperRoman"/>
          <w:cols w:space="425"/>
          <w:docGrid w:type="lines" w:linePitch="312"/>
        </w:sectPr>
      </w:pPr>
    </w:p>
    <w:p w:rsidR="00877BAA" w:rsidRDefault="004A230A">
      <w:pPr>
        <w:pStyle w:val="af2"/>
      </w:pPr>
      <w:bookmarkStart w:id="22" w:name="_Toc65594263"/>
      <w:r>
        <w:rPr>
          <w:rFonts w:hint="eastAsia"/>
        </w:rPr>
        <w:lastRenderedPageBreak/>
        <w:t>引</w:t>
      </w:r>
      <w:r>
        <w:t>  </w:t>
      </w:r>
      <w:r>
        <w:rPr>
          <w:rFonts w:hint="eastAsia"/>
        </w:rPr>
        <w:t>言</w:t>
      </w:r>
      <w:bookmarkEnd w:id="22"/>
    </w:p>
    <w:p w:rsidR="00877BAA" w:rsidRDefault="004A230A">
      <w:pPr>
        <w:pStyle w:val="af8"/>
        <w:spacing w:beforeLines="100" w:before="312" w:afterLines="100" w:after="312"/>
        <w:ind w:firstLineChars="200" w:firstLine="420"/>
        <w:jc w:val="left"/>
        <w:rPr>
          <w:rFonts w:hAnsi="宋体"/>
          <w:kern w:val="2"/>
          <w:szCs w:val="21"/>
        </w:rPr>
      </w:pPr>
      <w:r>
        <w:rPr>
          <w:rFonts w:hAnsi="宋体" w:hint="eastAsia"/>
          <w:kern w:val="2"/>
          <w:szCs w:val="21"/>
        </w:rPr>
        <w:t>截止</w:t>
      </w:r>
      <w:r>
        <w:rPr>
          <w:rFonts w:hAnsi="宋体" w:hint="eastAsia"/>
          <w:kern w:val="2"/>
          <w:szCs w:val="21"/>
        </w:rPr>
        <w:t>2020</w:t>
      </w:r>
      <w:r>
        <w:rPr>
          <w:rFonts w:hAnsi="宋体" w:hint="eastAsia"/>
          <w:kern w:val="2"/>
          <w:szCs w:val="21"/>
        </w:rPr>
        <w:t>年底，我国在运核电机组已达</w:t>
      </w:r>
      <w:r>
        <w:rPr>
          <w:rFonts w:hAnsi="宋体" w:hint="eastAsia"/>
          <w:kern w:val="2"/>
          <w:szCs w:val="21"/>
        </w:rPr>
        <w:t>47</w:t>
      </w:r>
      <w:r>
        <w:rPr>
          <w:rFonts w:hAnsi="宋体" w:hint="eastAsia"/>
          <w:kern w:val="2"/>
          <w:szCs w:val="21"/>
        </w:rPr>
        <w:t>台，其</w:t>
      </w:r>
      <w:proofErr w:type="gramStart"/>
      <w:r>
        <w:rPr>
          <w:rFonts w:hAnsi="宋体" w:hint="eastAsia"/>
          <w:kern w:val="2"/>
          <w:szCs w:val="21"/>
        </w:rPr>
        <w:t>中压水堆</w:t>
      </w:r>
      <w:r>
        <w:rPr>
          <w:rFonts w:hAnsi="宋体" w:hint="eastAsia"/>
          <w:kern w:val="2"/>
          <w:szCs w:val="21"/>
        </w:rPr>
        <w:t>45</w:t>
      </w:r>
      <w:r>
        <w:rPr>
          <w:rFonts w:hAnsi="宋体" w:hint="eastAsia"/>
          <w:kern w:val="2"/>
          <w:szCs w:val="21"/>
        </w:rPr>
        <w:t>台</w:t>
      </w:r>
      <w:proofErr w:type="gramEnd"/>
      <w:r>
        <w:rPr>
          <w:rFonts w:hAnsi="宋体" w:hint="eastAsia"/>
          <w:kern w:val="2"/>
          <w:szCs w:val="21"/>
        </w:rPr>
        <w:t>。核电机组装料带核运行后，辐射控制区也随之建立。辐射控制区地面、构筑物、设备等外表面沉积物及异物会给机组安全稳定运行带来一定的安全风险，包括异物进入反应堆一回路系统导致水质劣化；异物进入堆芯被活化，导致活化产物增加；异物、沉积物导致材料劣化；放射性污染物沉积导致污染扩散并</w:t>
      </w:r>
      <w:proofErr w:type="gramStart"/>
      <w:r>
        <w:rPr>
          <w:rFonts w:hAnsi="宋体" w:hint="eastAsia"/>
          <w:kern w:val="2"/>
          <w:szCs w:val="21"/>
        </w:rPr>
        <w:t>致人员</w:t>
      </w:r>
      <w:proofErr w:type="gramEnd"/>
      <w:r>
        <w:rPr>
          <w:rFonts w:hAnsi="宋体" w:hint="eastAsia"/>
          <w:kern w:val="2"/>
          <w:szCs w:val="21"/>
        </w:rPr>
        <w:t>受到放射性污染等。因此，为降低辐射控制区沉积物及异物带来的风险，对辐射控制区的清洁度水平在常规清洁度的基础上提出了更高的要求。当前辐射控制区清洁活动已经成为机组生产活动中必</w:t>
      </w:r>
      <w:r>
        <w:rPr>
          <w:rFonts w:hAnsi="宋体" w:hint="eastAsia"/>
          <w:kern w:val="2"/>
          <w:szCs w:val="21"/>
        </w:rPr>
        <w:t>不可少的一部分。</w:t>
      </w:r>
    </w:p>
    <w:p w:rsidR="00877BAA" w:rsidRDefault="004A230A">
      <w:pPr>
        <w:pStyle w:val="af8"/>
        <w:spacing w:beforeLines="100" w:before="312" w:afterLines="100" w:after="312"/>
        <w:ind w:firstLineChars="200" w:firstLine="420"/>
        <w:jc w:val="left"/>
        <w:rPr>
          <w:rFonts w:hAnsi="宋体"/>
          <w:kern w:val="2"/>
          <w:szCs w:val="21"/>
        </w:rPr>
        <w:sectPr w:rsidR="00877BAA">
          <w:pgSz w:w="11906" w:h="16838"/>
          <w:pgMar w:top="1440" w:right="1800" w:bottom="1440" w:left="1800" w:header="851" w:footer="992" w:gutter="0"/>
          <w:pgNumType w:fmt="upperRoman"/>
          <w:cols w:space="425"/>
          <w:docGrid w:type="lines" w:linePitch="312"/>
        </w:sectPr>
      </w:pPr>
      <w:r>
        <w:rPr>
          <w:rFonts w:hAnsi="宋体" w:hint="eastAsia"/>
          <w:szCs w:val="21"/>
        </w:rPr>
        <w:t>目前国内核电厂之间通过同行交流的方式在</w:t>
      </w:r>
      <w:r>
        <w:rPr>
          <w:rFonts w:hAnsi="宋体" w:hint="eastAsia"/>
          <w:kern w:val="2"/>
          <w:szCs w:val="21"/>
        </w:rPr>
        <w:t>辐射控制区的清洁</w:t>
      </w:r>
      <w:r>
        <w:rPr>
          <w:rFonts w:hAnsi="宋体" w:hint="eastAsia"/>
          <w:szCs w:val="21"/>
        </w:rPr>
        <w:t>活动规范及验收标准方面形成一定的共识，但是</w:t>
      </w:r>
      <w:r>
        <w:rPr>
          <w:rFonts w:hAnsi="宋体" w:hint="eastAsia"/>
          <w:kern w:val="2"/>
          <w:szCs w:val="21"/>
        </w:rPr>
        <w:t>清洁工作一直以来是根据各个核电厂自身管理要求开展，作业方式以及验收标准基本依赖于其内部管理要求，行业内缺乏统一的作业规范和标准要求，不利于核电厂的安全管理，也不便于相关监管部门监督管理。</w:t>
      </w:r>
      <w:r>
        <w:rPr>
          <w:rFonts w:hAnsi="宋体" w:hint="eastAsia"/>
          <w:szCs w:val="21"/>
        </w:rPr>
        <w:t>国内核电站经过二十多年的发展，压水堆运行阶段辐射控制区清洁服务已趋于产业化，并积累了丰富的理论和实践经验</w:t>
      </w:r>
      <w:r>
        <w:rPr>
          <w:rFonts w:hAnsi="宋体" w:hint="eastAsia"/>
          <w:szCs w:val="21"/>
        </w:rPr>
        <w:t>,</w:t>
      </w:r>
      <w:r>
        <w:rPr>
          <w:rFonts w:hAnsi="宋体" w:hint="eastAsia"/>
          <w:szCs w:val="21"/>
        </w:rPr>
        <w:t>当前</w:t>
      </w:r>
      <w:r>
        <w:rPr>
          <w:rFonts w:hAnsi="宋体" w:hint="eastAsia"/>
          <w:kern w:val="2"/>
          <w:szCs w:val="21"/>
        </w:rPr>
        <w:t>迫切需要一个技术标准指导辐射控制区清洁工作，规范辐射控制区清洁活动，</w:t>
      </w:r>
      <w:r>
        <w:rPr>
          <w:rFonts w:hAnsi="宋体" w:hint="eastAsia"/>
          <w:kern w:val="2"/>
          <w:szCs w:val="21"/>
        </w:rPr>
        <w:t>引导辐射控制区清洁技术健康有序开展。技术标准的建立对降低辐射安全风险，有效改善核电站运行环境，降低核电运行成本，促进核电事业的健康发展具有重要意义。</w:t>
      </w:r>
    </w:p>
    <w:p w:rsidR="00877BAA" w:rsidRDefault="004A230A">
      <w:pPr>
        <w:jc w:val="center"/>
        <w:rPr>
          <w:rFonts w:ascii="黑体" w:eastAsia="黑体" w:hAnsi="黑体"/>
          <w:sz w:val="32"/>
          <w:szCs w:val="32"/>
        </w:rPr>
      </w:pPr>
      <w:r>
        <w:rPr>
          <w:rFonts w:ascii="黑体" w:eastAsia="黑体" w:hAnsi="黑体"/>
          <w:sz w:val="32"/>
          <w:szCs w:val="32"/>
        </w:rPr>
        <w:lastRenderedPageBreak/>
        <w:t>压水堆核电厂运行阶段辐射控制区清洁技术规范</w:t>
      </w:r>
    </w:p>
    <w:p w:rsidR="00877BAA" w:rsidRDefault="004A230A">
      <w:pPr>
        <w:pStyle w:val="a0"/>
        <w:outlineLvl w:val="0"/>
      </w:pPr>
      <w:bookmarkStart w:id="23" w:name="_Toc360692391"/>
      <w:bookmarkStart w:id="24" w:name="_Toc65594264"/>
      <w:bookmarkStart w:id="25" w:name="_Toc16715508"/>
      <w:bookmarkStart w:id="26" w:name="_Toc360692178"/>
      <w:bookmarkStart w:id="27" w:name="_Toc524425363"/>
      <w:r>
        <w:rPr>
          <w:rFonts w:hint="eastAsia"/>
        </w:rPr>
        <w:t>范围</w:t>
      </w:r>
      <w:bookmarkEnd w:id="23"/>
      <w:bookmarkEnd w:id="24"/>
      <w:bookmarkEnd w:id="25"/>
      <w:bookmarkEnd w:id="26"/>
      <w:bookmarkEnd w:id="27"/>
    </w:p>
    <w:p w:rsidR="00877BAA" w:rsidRDefault="004A230A">
      <w:pPr>
        <w:pStyle w:val="ad"/>
        <w:rPr>
          <w:rFonts w:ascii="Times New Roman"/>
        </w:rPr>
      </w:pPr>
      <w:bookmarkStart w:id="28" w:name="_Toc353284750"/>
      <w:bookmarkStart w:id="29" w:name="_Toc357412033"/>
      <w:r>
        <w:rPr>
          <w:rFonts w:ascii="Times New Roman"/>
        </w:rPr>
        <w:t>本</w:t>
      </w:r>
      <w:r w:rsidR="00091557">
        <w:rPr>
          <w:rFonts w:hAnsi="宋体" w:hint="eastAsia"/>
        </w:rPr>
        <w:t>标准</w:t>
      </w:r>
      <w:r>
        <w:rPr>
          <w:rFonts w:ascii="Times New Roman"/>
        </w:rPr>
        <w:t>规定了压水堆核电厂运行阶段辐射控制区清洁活动的技术要求和质量验收标准。</w:t>
      </w:r>
    </w:p>
    <w:p w:rsidR="00877BAA" w:rsidRDefault="004A230A">
      <w:pPr>
        <w:pStyle w:val="ad"/>
        <w:rPr>
          <w:rFonts w:ascii="Times New Roman"/>
        </w:rPr>
      </w:pPr>
      <w:r>
        <w:rPr>
          <w:rFonts w:ascii="Times New Roman"/>
        </w:rPr>
        <w:t>本</w:t>
      </w:r>
      <w:r w:rsidR="00091557">
        <w:rPr>
          <w:rFonts w:hAnsi="宋体" w:hint="eastAsia"/>
        </w:rPr>
        <w:t>标准</w:t>
      </w:r>
      <w:r>
        <w:rPr>
          <w:rFonts w:ascii="Times New Roman"/>
        </w:rPr>
        <w:t>适用于压水堆核电厂运行阶段辐射控制区清洁活动和验收，其他核工程运行阶段辐射控制区清洁活动和验收可参照执行。</w:t>
      </w:r>
    </w:p>
    <w:p w:rsidR="00877BAA" w:rsidRDefault="004A230A">
      <w:pPr>
        <w:pStyle w:val="ad"/>
        <w:rPr>
          <w:rFonts w:ascii="Times New Roman"/>
        </w:rPr>
      </w:pPr>
      <w:r>
        <w:rPr>
          <w:rFonts w:ascii="Times New Roman"/>
        </w:rPr>
        <w:t>本</w:t>
      </w:r>
      <w:r w:rsidR="00091557">
        <w:rPr>
          <w:rFonts w:hAnsi="宋体" w:hint="eastAsia"/>
        </w:rPr>
        <w:t>标准</w:t>
      </w:r>
      <w:r>
        <w:rPr>
          <w:rFonts w:ascii="Times New Roman"/>
        </w:rPr>
        <w:t>不适应于设备的内部的清洁</w:t>
      </w:r>
      <w:r>
        <w:rPr>
          <w:rFonts w:ascii="Times New Roman" w:hint="eastAsia"/>
        </w:rPr>
        <w:t>。</w:t>
      </w:r>
      <w:bookmarkStart w:id="30" w:name="_GoBack"/>
      <w:bookmarkEnd w:id="28"/>
      <w:bookmarkEnd w:id="29"/>
      <w:bookmarkEnd w:id="30"/>
    </w:p>
    <w:p w:rsidR="00877BAA" w:rsidRDefault="004A230A">
      <w:pPr>
        <w:pStyle w:val="a0"/>
        <w:outlineLvl w:val="0"/>
      </w:pPr>
      <w:bookmarkStart w:id="31" w:name="_Toc65594265"/>
      <w:bookmarkStart w:id="32" w:name="_Toc524425364"/>
      <w:bookmarkStart w:id="33" w:name="_Toc16715509"/>
      <w:bookmarkStart w:id="34" w:name="_Toc360692179"/>
      <w:bookmarkStart w:id="35" w:name="_Toc360692392"/>
      <w:r>
        <w:rPr>
          <w:rFonts w:hint="eastAsia"/>
        </w:rPr>
        <w:t>规范性引用文件</w:t>
      </w:r>
      <w:bookmarkEnd w:id="31"/>
      <w:bookmarkEnd w:id="32"/>
      <w:bookmarkEnd w:id="33"/>
      <w:bookmarkEnd w:id="34"/>
      <w:bookmarkEnd w:id="35"/>
    </w:p>
    <w:p w:rsidR="00877BAA" w:rsidRDefault="004A230A">
      <w:pPr>
        <w:pStyle w:val="ad"/>
        <w:rPr>
          <w:rFonts w:ascii="Times New Roman" w:hint="eastAsia"/>
        </w:rPr>
      </w:pPr>
      <w:r>
        <w:rPr>
          <w:rFonts w:ascii="Times New Roman"/>
        </w:rPr>
        <w:t>下列文件对于本文件的应用是必不可少的。凡是注日期的引用文件，仅所注日期的版本适用于本文件。凡是不注日期的引用文件，其最新版本（包括所有的修改单）适用于本文件。</w:t>
      </w:r>
    </w:p>
    <w:p w:rsidR="00EF4744" w:rsidRDefault="00EF4744">
      <w:pPr>
        <w:pStyle w:val="ad"/>
        <w:rPr>
          <w:rFonts w:ascii="Times New Roman" w:hint="eastAsia"/>
        </w:rPr>
      </w:pPr>
      <w:r>
        <w:rPr>
          <w:rFonts w:ascii="Times New Roman"/>
        </w:rPr>
        <w:t>GB 18871</w:t>
      </w:r>
      <w:r w:rsidR="00553DEA">
        <w:rPr>
          <w:rFonts w:ascii="Times New Roman" w:hint="eastAsia"/>
        </w:rPr>
        <w:t xml:space="preserve">            </w:t>
      </w:r>
      <w:r>
        <w:rPr>
          <w:rFonts w:ascii="Times New Roman"/>
        </w:rPr>
        <w:t>电离辐射防护与辐射源安全基本标准</w:t>
      </w:r>
    </w:p>
    <w:p w:rsidR="00EF4744" w:rsidRDefault="00EF4744" w:rsidP="00EF4744">
      <w:pPr>
        <w:pStyle w:val="ad"/>
        <w:tabs>
          <w:tab w:val="clear" w:pos="4201"/>
          <w:tab w:val="clear" w:pos="9298"/>
          <w:tab w:val="left" w:pos="3135"/>
        </w:tabs>
        <w:rPr>
          <w:rFonts w:ascii="Times New Roman" w:hint="eastAsia"/>
        </w:rPr>
      </w:pPr>
      <w:r>
        <w:rPr>
          <w:rFonts w:ascii="Times New Roman"/>
        </w:rPr>
        <w:t>GB/T 4200</w:t>
      </w:r>
      <w:r w:rsidR="00553DEA">
        <w:rPr>
          <w:rFonts w:ascii="Times New Roman" w:hint="eastAsia"/>
        </w:rPr>
        <w:t xml:space="preserve">           </w:t>
      </w:r>
      <w:r>
        <w:rPr>
          <w:rFonts w:ascii="Times New Roman"/>
        </w:rPr>
        <w:t>高温作业分级</w:t>
      </w:r>
    </w:p>
    <w:p w:rsidR="00EF4744" w:rsidRDefault="00EF4744" w:rsidP="00EF4744">
      <w:pPr>
        <w:pStyle w:val="ad"/>
        <w:tabs>
          <w:tab w:val="clear" w:pos="4201"/>
          <w:tab w:val="clear" w:pos="9298"/>
          <w:tab w:val="left" w:pos="3135"/>
        </w:tabs>
        <w:rPr>
          <w:rFonts w:ascii="Times New Roman" w:hint="eastAsia"/>
        </w:rPr>
      </w:pPr>
      <w:r>
        <w:rPr>
          <w:rFonts w:ascii="Times New Roman"/>
        </w:rPr>
        <w:t>JGJ80</w:t>
      </w:r>
      <w:r w:rsidR="00553DEA">
        <w:rPr>
          <w:rFonts w:ascii="Times New Roman" w:hint="eastAsia"/>
        </w:rPr>
        <w:t xml:space="preserve">               </w:t>
      </w:r>
      <w:r>
        <w:rPr>
          <w:rFonts w:ascii="Times New Roman"/>
        </w:rPr>
        <w:t>建筑施工高处作业安全技术规范</w:t>
      </w:r>
    </w:p>
    <w:p w:rsidR="00EF4744" w:rsidRDefault="00EF4744" w:rsidP="00EF4744">
      <w:pPr>
        <w:pStyle w:val="ad"/>
        <w:tabs>
          <w:tab w:val="clear" w:pos="4201"/>
          <w:tab w:val="clear" w:pos="9298"/>
          <w:tab w:val="left" w:pos="3135"/>
        </w:tabs>
        <w:rPr>
          <w:rFonts w:ascii="Times New Roman" w:hint="eastAsia"/>
        </w:rPr>
      </w:pPr>
      <w:r>
        <w:rPr>
          <w:rFonts w:ascii="Times New Roman"/>
        </w:rPr>
        <w:t>NB/T 20185</w:t>
      </w:r>
      <w:r w:rsidR="00553DEA">
        <w:rPr>
          <w:rFonts w:ascii="Times New Roman" w:hint="eastAsia"/>
        </w:rPr>
        <w:t xml:space="preserve">          </w:t>
      </w:r>
      <w:r>
        <w:rPr>
          <w:rFonts w:ascii="Times New Roman"/>
        </w:rPr>
        <w:t>压水堆核动力厂厂内辐射分区设计准则</w:t>
      </w:r>
    </w:p>
    <w:p w:rsidR="00EF4744" w:rsidRDefault="00EF4744" w:rsidP="00EF4744">
      <w:pPr>
        <w:pStyle w:val="ad"/>
        <w:tabs>
          <w:tab w:val="clear" w:pos="4201"/>
          <w:tab w:val="clear" w:pos="9298"/>
          <w:tab w:val="left" w:pos="3135"/>
        </w:tabs>
        <w:rPr>
          <w:rFonts w:ascii="Times New Roman" w:hint="eastAsia"/>
        </w:rPr>
      </w:pPr>
      <w:r>
        <w:rPr>
          <w:rFonts w:ascii="Times New Roman"/>
        </w:rPr>
        <w:t>NB/T 20142</w:t>
      </w:r>
      <w:r w:rsidR="00553DEA">
        <w:rPr>
          <w:rFonts w:ascii="Times New Roman" w:hint="eastAsia"/>
        </w:rPr>
        <w:t xml:space="preserve">          </w:t>
      </w:r>
      <w:r>
        <w:rPr>
          <w:rFonts w:ascii="Times New Roman"/>
        </w:rPr>
        <w:t>压水堆核电厂一回路系统及设备化学去污导则</w:t>
      </w:r>
    </w:p>
    <w:p w:rsidR="00EF4744" w:rsidRDefault="00EF4744" w:rsidP="00553DEA">
      <w:pPr>
        <w:pStyle w:val="ad"/>
        <w:tabs>
          <w:tab w:val="clear" w:pos="4201"/>
          <w:tab w:val="clear" w:pos="9298"/>
          <w:tab w:val="left" w:pos="3135"/>
        </w:tabs>
        <w:rPr>
          <w:rFonts w:ascii="Times New Roman" w:hint="eastAsia"/>
        </w:rPr>
      </w:pPr>
      <w:r>
        <w:rPr>
          <w:rFonts w:ascii="Times New Roman"/>
        </w:rPr>
        <w:t>GB/T 14056.1</w:t>
      </w:r>
      <w:r>
        <w:rPr>
          <w:rFonts w:ascii="Times New Roman" w:hint="eastAsia"/>
        </w:rPr>
        <w:t xml:space="preserve">         </w:t>
      </w:r>
      <w:r>
        <w:rPr>
          <w:rFonts w:ascii="Times New Roman"/>
        </w:rPr>
        <w:t>表面污染测定</w:t>
      </w:r>
      <w:r>
        <w:rPr>
          <w:rFonts w:ascii="Times New Roman"/>
        </w:rPr>
        <w:t xml:space="preserve"> </w:t>
      </w:r>
      <w:r>
        <w:rPr>
          <w:rFonts w:ascii="Times New Roman"/>
        </w:rPr>
        <w:t>第</w:t>
      </w:r>
      <w:r>
        <w:rPr>
          <w:rFonts w:ascii="Times New Roman"/>
        </w:rPr>
        <w:t>1</w:t>
      </w:r>
      <w:r>
        <w:rPr>
          <w:rFonts w:ascii="Times New Roman"/>
        </w:rPr>
        <w:t>部分：</w:t>
      </w:r>
      <w:r>
        <w:rPr>
          <w:rFonts w:ascii="Times New Roman"/>
        </w:rPr>
        <w:t>β</w:t>
      </w:r>
      <w:r>
        <w:rPr>
          <w:rFonts w:ascii="Times New Roman"/>
        </w:rPr>
        <w:t>发射体</w:t>
      </w:r>
      <w:r>
        <w:rPr>
          <w:rFonts w:ascii="Times New Roman"/>
        </w:rPr>
        <w:t>(Eβmax</w:t>
      </w:r>
      <w:r>
        <w:rPr>
          <w:rFonts w:ascii="Times New Roman"/>
        </w:rPr>
        <w:t>＞</w:t>
      </w:r>
      <w:r>
        <w:rPr>
          <w:rFonts w:ascii="Times New Roman"/>
        </w:rPr>
        <w:t>0.15MeV)</w:t>
      </w:r>
      <w:r>
        <w:rPr>
          <w:rFonts w:ascii="Times New Roman"/>
        </w:rPr>
        <w:t>和</w:t>
      </w:r>
      <w:r>
        <w:rPr>
          <w:rFonts w:ascii="Times New Roman"/>
        </w:rPr>
        <w:t>α</w:t>
      </w:r>
      <w:r>
        <w:rPr>
          <w:rFonts w:ascii="Times New Roman"/>
        </w:rPr>
        <w:t>发射体</w:t>
      </w:r>
    </w:p>
    <w:p w:rsidR="00877BAA" w:rsidRDefault="004A230A">
      <w:pPr>
        <w:pStyle w:val="a0"/>
        <w:outlineLvl w:val="0"/>
      </w:pPr>
      <w:bookmarkStart w:id="36" w:name="_Toc360692180"/>
      <w:bookmarkStart w:id="37" w:name="_Toc357412035"/>
      <w:bookmarkStart w:id="38" w:name="_Toc65594266"/>
      <w:bookmarkStart w:id="39" w:name="_Toc360692393"/>
      <w:bookmarkStart w:id="40" w:name="_Toc16715510"/>
      <w:bookmarkStart w:id="41" w:name="_Toc524425365"/>
      <w:r>
        <w:rPr>
          <w:rFonts w:hint="eastAsia"/>
        </w:rPr>
        <w:t>术语和定义</w:t>
      </w:r>
      <w:bookmarkEnd w:id="36"/>
      <w:bookmarkEnd w:id="37"/>
      <w:bookmarkEnd w:id="38"/>
      <w:bookmarkEnd w:id="39"/>
      <w:bookmarkEnd w:id="40"/>
      <w:bookmarkEnd w:id="41"/>
    </w:p>
    <w:p w:rsidR="00877BAA" w:rsidRDefault="004A230A">
      <w:pPr>
        <w:pStyle w:val="ad"/>
        <w:spacing w:beforeLines="100" w:before="312" w:afterLines="100" w:after="312"/>
      </w:pPr>
      <w:r>
        <w:rPr>
          <w:rFonts w:hint="eastAsia"/>
        </w:rPr>
        <w:t>下列术语和定义适用于本文件</w:t>
      </w:r>
      <w:bookmarkStart w:id="42" w:name="_Toc496708380"/>
      <w:bookmarkStart w:id="43" w:name="_Toc497315538"/>
      <w:bookmarkStart w:id="44" w:name="_Toc524425366"/>
      <w:bookmarkStart w:id="45" w:name="_Toc350024288"/>
      <w:bookmarkStart w:id="46" w:name="_Toc353284753"/>
      <w:bookmarkStart w:id="47" w:name="_Toc357412036"/>
      <w:bookmarkEnd w:id="42"/>
      <w:bookmarkEnd w:id="43"/>
      <w:bookmarkEnd w:id="44"/>
      <w:r>
        <w:rPr>
          <w:rFonts w:hint="eastAsia"/>
        </w:rPr>
        <w:t>。</w:t>
      </w:r>
    </w:p>
    <w:p w:rsidR="00877BAA" w:rsidRPr="00321F64" w:rsidRDefault="004A230A" w:rsidP="007F72C7">
      <w:pPr>
        <w:pStyle w:val="af3"/>
        <w:spacing w:beforeLines="100" w:before="312" w:afterLines="100" w:after="312"/>
        <w:ind w:left="0"/>
        <w:outlineLvl w:val="9"/>
        <w:rPr>
          <w:rFonts w:ascii="黑体" w:eastAsia="黑体" w:hAnsi="黑体"/>
        </w:rPr>
      </w:pPr>
      <w:bookmarkStart w:id="48" w:name="_Toc503777200"/>
      <w:bookmarkStart w:id="49" w:name="_Toc11412576"/>
      <w:bookmarkStart w:id="50" w:name="_Toc525935208"/>
      <w:bookmarkStart w:id="51" w:name="_Toc16715512"/>
      <w:bookmarkStart w:id="52" w:name="_Toc350024292"/>
      <w:bookmarkStart w:id="53" w:name="_Toc353284757"/>
      <w:bookmarkStart w:id="54" w:name="_Toc357412040"/>
      <w:bookmarkEnd w:id="45"/>
      <w:bookmarkEnd w:id="46"/>
      <w:bookmarkEnd w:id="47"/>
      <w:r w:rsidRPr="00321F64">
        <w:rPr>
          <w:rFonts w:ascii="黑体" w:eastAsia="黑体" w:hAnsi="黑体"/>
        </w:rPr>
        <w:t>辐射控制区</w:t>
      </w:r>
      <w:r w:rsidRPr="00321F64">
        <w:rPr>
          <w:rFonts w:ascii="黑体" w:eastAsia="黑体" w:hAnsi="黑体"/>
        </w:rPr>
        <w:t xml:space="preserve"> </w:t>
      </w:r>
      <w:r w:rsidRPr="00321F64">
        <w:rPr>
          <w:rFonts w:ascii="黑体" w:eastAsia="黑体" w:hAnsi="黑体"/>
        </w:rPr>
        <w:t xml:space="preserve">radiation control </w:t>
      </w:r>
      <w:bookmarkEnd w:id="48"/>
      <w:r w:rsidRPr="00321F64">
        <w:rPr>
          <w:rFonts w:ascii="黑体" w:eastAsia="黑体" w:hAnsi="黑体"/>
        </w:rPr>
        <w:t>zone</w:t>
      </w:r>
      <w:bookmarkEnd w:id="49"/>
    </w:p>
    <w:p w:rsidR="00877BAA" w:rsidRDefault="004A230A">
      <w:pPr>
        <w:ind w:firstLineChars="250" w:firstLine="525"/>
        <w:rPr>
          <w:lang w:val="de-DE"/>
        </w:rPr>
      </w:pPr>
      <w:r>
        <w:rPr>
          <w:lang w:val="de-DE"/>
        </w:rPr>
        <w:t>在辐射工作场所划分的一种区域，在这种区域内要求或可能要求采取专门的防护手段和安全措施，以便：</w:t>
      </w:r>
    </w:p>
    <w:p w:rsidR="00877BAA" w:rsidRDefault="004E7492">
      <w:pPr>
        <w:ind w:firstLineChars="200" w:firstLine="420"/>
        <w:rPr>
          <w:lang w:val="de-DE"/>
        </w:rPr>
      </w:pPr>
      <w:r>
        <w:rPr>
          <w:rFonts w:hint="eastAsia"/>
        </w:rPr>
        <w:t>——</w:t>
      </w:r>
      <w:r w:rsidR="004A230A">
        <w:rPr>
          <w:lang w:val="de-DE"/>
        </w:rPr>
        <w:t>在正常工作条件下控制正常照射或防止污染扩展；</w:t>
      </w:r>
    </w:p>
    <w:p w:rsidR="00877BAA" w:rsidRDefault="004E7492">
      <w:pPr>
        <w:ind w:firstLineChars="200" w:firstLine="420"/>
        <w:rPr>
          <w:lang w:val="de-DE"/>
        </w:rPr>
      </w:pPr>
      <w:r>
        <w:rPr>
          <w:rFonts w:hint="eastAsia"/>
        </w:rPr>
        <w:t>——</w:t>
      </w:r>
      <w:r w:rsidR="004A230A">
        <w:rPr>
          <w:lang w:val="de-DE"/>
        </w:rPr>
        <w:t>防止潜在照射或限制其程度。</w:t>
      </w:r>
      <w:bookmarkEnd w:id="50"/>
      <w:bookmarkEnd w:id="51"/>
    </w:p>
    <w:p w:rsidR="00877BAA" w:rsidRPr="007F72C7" w:rsidRDefault="004A230A">
      <w:pPr>
        <w:pStyle w:val="af3"/>
        <w:spacing w:beforeLines="100" w:before="312" w:afterLines="100" w:after="312"/>
        <w:ind w:left="0"/>
        <w:outlineLvl w:val="9"/>
        <w:rPr>
          <w:rFonts w:ascii="黑体" w:eastAsia="黑体" w:hAnsi="黑体"/>
        </w:rPr>
      </w:pPr>
      <w:r w:rsidRPr="007F72C7">
        <w:rPr>
          <w:rFonts w:ascii="黑体" w:eastAsia="黑体" w:hAnsi="黑体" w:hint="eastAsia"/>
        </w:rPr>
        <w:t>清洁度</w:t>
      </w:r>
      <w:r w:rsidRPr="007F72C7">
        <w:rPr>
          <w:rFonts w:ascii="黑体" w:eastAsia="黑体" w:hAnsi="黑体" w:hint="eastAsia"/>
        </w:rPr>
        <w:t xml:space="preserve"> </w:t>
      </w:r>
      <w:r w:rsidRPr="007F72C7">
        <w:rPr>
          <w:rFonts w:ascii="黑体" w:eastAsia="黑体" w:hAnsi="黑体"/>
        </w:rPr>
        <w:t>cleanliness</w:t>
      </w:r>
    </w:p>
    <w:p w:rsidR="00877BAA" w:rsidRDefault="004A230A">
      <w:pPr>
        <w:pStyle w:val="a0"/>
        <w:numPr>
          <w:ilvl w:val="0"/>
          <w:numId w:val="0"/>
        </w:numPr>
        <w:ind w:firstLineChars="250" w:firstLine="525"/>
        <w:rPr>
          <w:rFonts w:ascii="Times New Roman" w:eastAsia="宋体"/>
          <w:kern w:val="2"/>
          <w:szCs w:val="24"/>
          <w:lang w:val="de-DE"/>
        </w:rPr>
      </w:pPr>
      <w:bookmarkStart w:id="55" w:name="_Toc65594267"/>
      <w:r>
        <w:rPr>
          <w:rFonts w:ascii="Times New Roman" w:eastAsia="宋体"/>
          <w:kern w:val="2"/>
          <w:szCs w:val="24"/>
          <w:lang w:val="de-DE"/>
        </w:rPr>
        <w:t>辐射控制区某一给定表面在机组运行阶段所要求达到的清洁程度。</w:t>
      </w:r>
      <w:bookmarkEnd w:id="55"/>
    </w:p>
    <w:p w:rsidR="00877BAA" w:rsidRPr="007F72C7" w:rsidRDefault="004A230A">
      <w:pPr>
        <w:pStyle w:val="af3"/>
        <w:spacing w:beforeLines="100" w:before="312" w:afterLines="100" w:after="312"/>
        <w:ind w:left="0"/>
        <w:outlineLvl w:val="9"/>
        <w:rPr>
          <w:rFonts w:ascii="黑体" w:eastAsia="黑体" w:hAnsi="黑体"/>
          <w:lang w:val="de-DE"/>
        </w:rPr>
      </w:pPr>
      <w:r w:rsidRPr="007F72C7">
        <w:rPr>
          <w:rFonts w:ascii="黑体" w:eastAsia="黑体" w:hAnsi="黑体" w:hint="eastAsia"/>
        </w:rPr>
        <w:t>去污</w:t>
      </w:r>
      <w:r w:rsidRPr="007F72C7">
        <w:rPr>
          <w:rFonts w:ascii="黑体" w:eastAsia="黑体" w:hAnsi="黑体" w:hint="eastAsia"/>
          <w:lang w:val="de-DE"/>
        </w:rPr>
        <w:t xml:space="preserve"> </w:t>
      </w:r>
      <w:r w:rsidRPr="007F72C7">
        <w:rPr>
          <w:rFonts w:ascii="黑体" w:eastAsia="黑体" w:hAnsi="黑体"/>
        </w:rPr>
        <w:t>decontamination</w:t>
      </w:r>
    </w:p>
    <w:p w:rsidR="00877BAA" w:rsidRDefault="004A230A">
      <w:pPr>
        <w:pStyle w:val="a0"/>
        <w:numPr>
          <w:ilvl w:val="0"/>
          <w:numId w:val="0"/>
        </w:numPr>
        <w:ind w:firstLineChars="250" w:firstLine="525"/>
        <w:rPr>
          <w:rFonts w:ascii="Times New Roman" w:eastAsia="宋体"/>
          <w:kern w:val="2"/>
          <w:szCs w:val="24"/>
          <w:lang w:val="de-DE"/>
        </w:rPr>
      </w:pPr>
      <w:bookmarkStart w:id="56" w:name="_Toc65594268"/>
      <w:r>
        <w:rPr>
          <w:rFonts w:ascii="Times New Roman" w:eastAsia="宋体"/>
          <w:kern w:val="2"/>
          <w:szCs w:val="24"/>
          <w:lang w:val="de-DE"/>
        </w:rPr>
        <w:t>用物理、化学、电化学或生物等方法去除或降低放射性污染的过程。</w:t>
      </w:r>
      <w:bookmarkEnd w:id="56"/>
    </w:p>
    <w:p w:rsidR="00877BAA" w:rsidRDefault="004A230A">
      <w:pPr>
        <w:pStyle w:val="a0"/>
        <w:outlineLvl w:val="0"/>
        <w:rPr>
          <w:rFonts w:hAnsi="黑体"/>
        </w:rPr>
      </w:pPr>
      <w:bookmarkStart w:id="57" w:name="_Toc497315541"/>
      <w:bookmarkStart w:id="58" w:name="_Toc496708383"/>
      <w:bookmarkStart w:id="59" w:name="_Toc524515534"/>
      <w:bookmarkStart w:id="60" w:name="_Toc524515535"/>
      <w:bookmarkStart w:id="61" w:name="_Toc524515536"/>
      <w:bookmarkStart w:id="62" w:name="_Toc524515537"/>
      <w:bookmarkStart w:id="63" w:name="_Toc496708384"/>
      <w:bookmarkStart w:id="64" w:name="_Toc497315542"/>
      <w:bookmarkStart w:id="65" w:name="_Toc524515538"/>
      <w:bookmarkStart w:id="66" w:name="_Toc524425368"/>
      <w:bookmarkStart w:id="67" w:name="_Toc524515539"/>
      <w:bookmarkStart w:id="68" w:name="_Toc524425369"/>
      <w:bookmarkStart w:id="69" w:name="_Toc524515540"/>
      <w:bookmarkStart w:id="70" w:name="_Toc524425370"/>
      <w:bookmarkStart w:id="71" w:name="_Toc524515541"/>
      <w:bookmarkStart w:id="72" w:name="_Toc524425371"/>
      <w:bookmarkStart w:id="73" w:name="_Toc524515542"/>
      <w:bookmarkStart w:id="74" w:name="_Toc496708385"/>
      <w:bookmarkStart w:id="75" w:name="_Toc497315543"/>
      <w:bookmarkStart w:id="76" w:name="_Toc524425372"/>
      <w:bookmarkStart w:id="77" w:name="_Toc524515543"/>
      <w:bookmarkStart w:id="78" w:name="_Toc524425373"/>
      <w:bookmarkStart w:id="79" w:name="_Toc524515544"/>
      <w:bookmarkStart w:id="80" w:name="_Toc524425374"/>
      <w:bookmarkStart w:id="81" w:name="_Toc524515545"/>
      <w:bookmarkStart w:id="82" w:name="_Toc496708386"/>
      <w:bookmarkStart w:id="83" w:name="_Toc497315544"/>
      <w:bookmarkStart w:id="84" w:name="_Toc524425375"/>
      <w:bookmarkStart w:id="85" w:name="_Toc524515546"/>
      <w:bookmarkStart w:id="86" w:name="_Toc524425376"/>
      <w:bookmarkStart w:id="87" w:name="_Toc524515547"/>
      <w:bookmarkStart w:id="88" w:name="_Toc524425377"/>
      <w:bookmarkStart w:id="89" w:name="_Toc524515548"/>
      <w:bookmarkStart w:id="90" w:name="_Toc496708387"/>
      <w:bookmarkStart w:id="91" w:name="_Toc497315545"/>
      <w:bookmarkStart w:id="92" w:name="_Toc524425378"/>
      <w:bookmarkStart w:id="93" w:name="_Toc524515549"/>
      <w:bookmarkStart w:id="94" w:name="_Toc524515550"/>
      <w:bookmarkStart w:id="95" w:name="_Toc524515551"/>
      <w:bookmarkStart w:id="96" w:name="_Toc524515528"/>
      <w:bookmarkStart w:id="97" w:name="_Toc524515529"/>
      <w:bookmarkStart w:id="98" w:name="_Toc524515530"/>
      <w:bookmarkStart w:id="99" w:name="_Toc524515531"/>
      <w:bookmarkStart w:id="100" w:name="_Toc496708382"/>
      <w:bookmarkStart w:id="101" w:name="_Toc497315540"/>
      <w:bookmarkStart w:id="102" w:name="_Toc524515532"/>
      <w:bookmarkStart w:id="103" w:name="_Toc524515533"/>
      <w:bookmarkStart w:id="104" w:name="_Toc65594269"/>
      <w:bookmarkEnd w:id="52"/>
      <w:bookmarkEnd w:id="53"/>
      <w:bookmarkEnd w:id="54"/>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r>
        <w:rPr>
          <w:rFonts w:hAnsi="黑体" w:hint="eastAsia"/>
        </w:rPr>
        <w:t>总则</w:t>
      </w:r>
      <w:bookmarkEnd w:id="104"/>
    </w:p>
    <w:p w:rsidR="00877BAA" w:rsidRDefault="004A230A">
      <w:pPr>
        <w:pStyle w:val="af3"/>
        <w:spacing w:beforeLines="100" w:before="312" w:afterLines="100" w:after="312"/>
        <w:ind w:left="0"/>
        <w:outlineLvl w:val="9"/>
        <w:rPr>
          <w:rFonts w:hAnsi="宋体"/>
        </w:rPr>
      </w:pPr>
      <w:r>
        <w:rPr>
          <w:rFonts w:hAnsi="宋体" w:hint="eastAsia"/>
        </w:rPr>
        <w:t>目的</w:t>
      </w:r>
    </w:p>
    <w:p w:rsidR="00877BAA" w:rsidRDefault="004A230A">
      <w:pPr>
        <w:pStyle w:val="a1"/>
        <w:numPr>
          <w:ilvl w:val="0"/>
          <w:numId w:val="0"/>
        </w:numPr>
        <w:ind w:left="420"/>
        <w:jc w:val="both"/>
        <w:rPr>
          <w:rFonts w:ascii="Times New Roman" w:eastAsia="宋体"/>
          <w:szCs w:val="20"/>
          <w:highlight w:val="yellow"/>
        </w:rPr>
      </w:pPr>
      <w:r>
        <w:rPr>
          <w:rFonts w:ascii="Times New Roman" w:eastAsia="宋体"/>
          <w:szCs w:val="20"/>
        </w:rPr>
        <w:lastRenderedPageBreak/>
        <w:t>压水堆核电厂辐射控制区清洁目的：</w:t>
      </w:r>
    </w:p>
    <w:p w:rsidR="00877BAA" w:rsidRDefault="0055051F" w:rsidP="0055051F">
      <w:pPr>
        <w:pStyle w:val="af8"/>
        <w:tabs>
          <w:tab w:val="left" w:pos="839"/>
        </w:tabs>
        <w:ind w:firstLineChars="200" w:firstLine="420"/>
        <w:rPr>
          <w:rFonts w:ascii="Times New Roman"/>
        </w:rPr>
      </w:pPr>
      <w:r>
        <w:rPr>
          <w:rFonts w:ascii="Times New Roman" w:hint="eastAsia"/>
        </w:rPr>
        <w:t>——</w:t>
      </w:r>
      <w:r w:rsidR="004A230A">
        <w:rPr>
          <w:rFonts w:ascii="Times New Roman"/>
        </w:rPr>
        <w:t>防止异物进入反应堆一回路系统导致水质劣化；</w:t>
      </w:r>
    </w:p>
    <w:p w:rsidR="00877BAA" w:rsidRDefault="0055051F" w:rsidP="0055051F">
      <w:pPr>
        <w:pStyle w:val="af8"/>
        <w:tabs>
          <w:tab w:val="left" w:pos="839"/>
        </w:tabs>
        <w:ind w:firstLineChars="200" w:firstLine="420"/>
        <w:rPr>
          <w:rFonts w:ascii="Times New Roman"/>
        </w:rPr>
      </w:pPr>
      <w:r>
        <w:rPr>
          <w:rFonts w:ascii="Times New Roman" w:hint="eastAsia"/>
        </w:rPr>
        <w:t>——</w:t>
      </w:r>
      <w:r w:rsidR="004A230A">
        <w:rPr>
          <w:rFonts w:ascii="Times New Roman"/>
        </w:rPr>
        <w:t>防止异物进入堆芯被活化，导致活化产物增加；</w:t>
      </w:r>
    </w:p>
    <w:p w:rsidR="00877BAA" w:rsidRDefault="0055051F" w:rsidP="0055051F">
      <w:pPr>
        <w:pStyle w:val="af8"/>
        <w:tabs>
          <w:tab w:val="left" w:pos="839"/>
        </w:tabs>
        <w:ind w:firstLineChars="200" w:firstLine="420"/>
        <w:rPr>
          <w:rFonts w:ascii="Times New Roman"/>
        </w:rPr>
      </w:pPr>
      <w:r>
        <w:rPr>
          <w:rFonts w:ascii="Times New Roman" w:hint="eastAsia"/>
        </w:rPr>
        <w:t>——</w:t>
      </w:r>
      <w:r w:rsidR="004A230A">
        <w:rPr>
          <w:rFonts w:ascii="Times New Roman"/>
        </w:rPr>
        <w:t>防止异物、沉积物导致材料劣化；</w:t>
      </w:r>
    </w:p>
    <w:p w:rsidR="00877BAA" w:rsidRDefault="0055051F" w:rsidP="0055051F">
      <w:pPr>
        <w:pStyle w:val="af8"/>
        <w:tabs>
          <w:tab w:val="left" w:pos="839"/>
        </w:tabs>
        <w:ind w:firstLineChars="200" w:firstLine="420"/>
        <w:rPr>
          <w:rFonts w:ascii="Times New Roman"/>
        </w:rPr>
      </w:pPr>
      <w:r>
        <w:rPr>
          <w:rFonts w:ascii="Times New Roman" w:hint="eastAsia"/>
        </w:rPr>
        <w:t>——</w:t>
      </w:r>
      <w:r w:rsidR="004A230A">
        <w:rPr>
          <w:rFonts w:ascii="Times New Roman"/>
        </w:rPr>
        <w:t>防止污染物沉积导致辐射增加；</w:t>
      </w:r>
    </w:p>
    <w:p w:rsidR="00877BAA" w:rsidRDefault="0055051F" w:rsidP="0055051F">
      <w:pPr>
        <w:pStyle w:val="af8"/>
        <w:tabs>
          <w:tab w:val="left" w:pos="839"/>
        </w:tabs>
        <w:ind w:firstLineChars="200" w:firstLine="420"/>
        <w:rPr>
          <w:rFonts w:ascii="Times New Roman"/>
        </w:rPr>
      </w:pPr>
      <w:r>
        <w:rPr>
          <w:rFonts w:ascii="Times New Roman" w:hint="eastAsia"/>
        </w:rPr>
        <w:t>——</w:t>
      </w:r>
      <w:r>
        <w:rPr>
          <w:rFonts w:ascii="Times New Roman" w:hint="eastAsia"/>
        </w:rPr>
        <w:t xml:space="preserve"> </w:t>
      </w:r>
      <w:r w:rsidR="004A230A">
        <w:rPr>
          <w:rFonts w:ascii="Times New Roman"/>
        </w:rPr>
        <w:t>防止放射性污染扩散导致人员受到污染；</w:t>
      </w:r>
    </w:p>
    <w:p w:rsidR="00877BAA" w:rsidRDefault="0055051F" w:rsidP="0055051F">
      <w:pPr>
        <w:pStyle w:val="af8"/>
        <w:tabs>
          <w:tab w:val="left" w:pos="839"/>
        </w:tabs>
        <w:ind w:firstLineChars="200" w:firstLine="420"/>
        <w:rPr>
          <w:rFonts w:ascii="Times New Roman"/>
        </w:rPr>
      </w:pPr>
      <w:r>
        <w:rPr>
          <w:rFonts w:ascii="Times New Roman" w:hint="eastAsia"/>
        </w:rPr>
        <w:t>——</w:t>
      </w:r>
      <w:r w:rsidR="004A230A">
        <w:rPr>
          <w:rFonts w:ascii="Times New Roman"/>
        </w:rPr>
        <w:t>防止异物、沉积物对转动设备部件的不利影响。</w:t>
      </w:r>
    </w:p>
    <w:p w:rsidR="00877BAA" w:rsidRDefault="004A230A">
      <w:pPr>
        <w:pStyle w:val="af3"/>
        <w:spacing w:beforeLines="100" w:before="312" w:afterLines="100" w:after="312"/>
        <w:ind w:left="0"/>
        <w:outlineLvl w:val="9"/>
        <w:rPr>
          <w:rFonts w:ascii="Times New Roman"/>
        </w:rPr>
      </w:pPr>
      <w:r>
        <w:rPr>
          <w:rFonts w:ascii="Times New Roman"/>
        </w:rPr>
        <w:t>核电厂应明确辐射控制区清洁管理职责，并组织实施清洁活动</w:t>
      </w:r>
      <w:r>
        <w:rPr>
          <w:rFonts w:ascii="Times New Roman" w:hint="eastAsia"/>
        </w:rPr>
        <w:t>。</w:t>
      </w:r>
    </w:p>
    <w:p w:rsidR="00877BAA" w:rsidRDefault="004A230A">
      <w:pPr>
        <w:pStyle w:val="af3"/>
        <w:spacing w:beforeLines="100" w:before="312" w:afterLines="100" w:after="312"/>
        <w:ind w:left="0"/>
        <w:outlineLvl w:val="9"/>
        <w:rPr>
          <w:rFonts w:ascii="Times New Roman"/>
        </w:rPr>
      </w:pPr>
      <w:r>
        <w:rPr>
          <w:rFonts w:ascii="Times New Roman"/>
        </w:rPr>
        <w:t>核电厂应编制辐射控制区清洁管理程序和作业程序等文件。</w:t>
      </w:r>
    </w:p>
    <w:p w:rsidR="00877BAA" w:rsidRDefault="004A230A">
      <w:pPr>
        <w:pStyle w:val="af3"/>
        <w:spacing w:beforeLines="100" w:before="312" w:afterLines="100" w:after="312"/>
        <w:ind w:left="0"/>
        <w:outlineLvl w:val="9"/>
        <w:rPr>
          <w:rFonts w:ascii="Times New Roman"/>
        </w:rPr>
      </w:pPr>
      <w:bookmarkStart w:id="105" w:name="_Toc11412582"/>
      <w:bookmarkStart w:id="106" w:name="_Toc503777205"/>
      <w:bookmarkStart w:id="107" w:name="_Toc420577503"/>
      <w:bookmarkStart w:id="108" w:name="_Toc420503374"/>
      <w:bookmarkStart w:id="109" w:name="_Toc420502815"/>
      <w:r>
        <w:rPr>
          <w:rFonts w:ascii="Times New Roman"/>
        </w:rPr>
        <w:t>根据设备及厂房环境要求，应分区域和分阶段对厂房清洁度进行管控。</w:t>
      </w:r>
      <w:bookmarkEnd w:id="105"/>
      <w:bookmarkEnd w:id="106"/>
      <w:bookmarkEnd w:id="107"/>
      <w:bookmarkEnd w:id="108"/>
      <w:bookmarkEnd w:id="109"/>
    </w:p>
    <w:p w:rsidR="00877BAA" w:rsidRDefault="004A230A">
      <w:pPr>
        <w:pStyle w:val="af3"/>
        <w:spacing w:beforeLines="100" w:before="312" w:afterLines="100" w:after="312"/>
        <w:ind w:left="0"/>
        <w:outlineLvl w:val="9"/>
        <w:rPr>
          <w:rFonts w:ascii="Times New Roman"/>
        </w:rPr>
      </w:pPr>
      <w:bookmarkStart w:id="110" w:name="_Toc11412583"/>
      <w:bookmarkStart w:id="111" w:name="_Toc503777206"/>
      <w:r>
        <w:rPr>
          <w:rFonts w:ascii="Times New Roman"/>
        </w:rPr>
        <w:t>辐射控制区清洁活动需符合</w:t>
      </w:r>
      <w:r>
        <w:rPr>
          <w:rFonts w:ascii="Times New Roman"/>
        </w:rPr>
        <w:t>GB18871—2002</w:t>
      </w:r>
      <w:r>
        <w:rPr>
          <w:rFonts w:ascii="Times New Roman"/>
        </w:rPr>
        <w:t>相关要求。</w:t>
      </w:r>
      <w:bookmarkEnd w:id="110"/>
      <w:bookmarkEnd w:id="111"/>
    </w:p>
    <w:p w:rsidR="00877BAA" w:rsidRPr="002B3B32" w:rsidRDefault="004A230A">
      <w:pPr>
        <w:pStyle w:val="a1"/>
        <w:numPr>
          <w:ilvl w:val="0"/>
          <w:numId w:val="0"/>
        </w:numPr>
        <w:ind w:left="420"/>
        <w:jc w:val="both"/>
        <w:rPr>
          <w:rFonts w:ascii="宋体" w:eastAsia="宋体" w:hAnsi="宋体"/>
        </w:rPr>
      </w:pPr>
      <w:bookmarkStart w:id="112" w:name="_Toc503777207"/>
      <w:bookmarkStart w:id="113" w:name="_Toc11412584"/>
      <w:r w:rsidRPr="002B3B32">
        <w:rPr>
          <w:rFonts w:ascii="宋体" w:eastAsia="宋体" w:hAnsi="宋体"/>
        </w:rPr>
        <w:t>辐射控制区清洁内容主要包括：</w:t>
      </w:r>
      <w:bookmarkEnd w:id="112"/>
      <w:bookmarkEnd w:id="113"/>
      <w:r w:rsidR="00751613" w:rsidRPr="002B3B32">
        <w:rPr>
          <w:rFonts w:ascii="宋体" w:eastAsia="宋体" w:hAnsi="宋体"/>
        </w:rPr>
        <w:t xml:space="preserve"> </w:t>
      </w:r>
    </w:p>
    <w:p w:rsidR="00877BAA" w:rsidRDefault="00751613" w:rsidP="00751613">
      <w:pPr>
        <w:pStyle w:val="af8"/>
        <w:tabs>
          <w:tab w:val="left" w:pos="839"/>
        </w:tabs>
        <w:ind w:firstLineChars="200" w:firstLine="420"/>
        <w:rPr>
          <w:lang w:val="de-DE"/>
        </w:rPr>
      </w:pPr>
      <w:r>
        <w:rPr>
          <w:rFonts w:ascii="Times New Roman" w:hint="eastAsia"/>
        </w:rPr>
        <w:t>——</w:t>
      </w:r>
      <w:r w:rsidR="004A230A">
        <w:rPr>
          <w:lang w:val="de-DE"/>
        </w:rPr>
        <w:t>房间地面、墙壁，天花板、楼梯间、卫生间清洁；</w:t>
      </w:r>
    </w:p>
    <w:p w:rsidR="00877BAA" w:rsidRDefault="00751613" w:rsidP="00751613">
      <w:pPr>
        <w:pStyle w:val="af8"/>
        <w:tabs>
          <w:tab w:val="left" w:pos="839"/>
        </w:tabs>
        <w:ind w:firstLineChars="200" w:firstLine="420"/>
        <w:rPr>
          <w:lang w:val="de-DE"/>
        </w:rPr>
      </w:pPr>
      <w:r>
        <w:rPr>
          <w:rFonts w:ascii="Times New Roman" w:hint="eastAsia"/>
        </w:rPr>
        <w:t>——</w:t>
      </w:r>
      <w:r w:rsidR="004A230A">
        <w:rPr>
          <w:lang w:val="de-DE"/>
        </w:rPr>
        <w:t>地面疏水槽，地漏表面、地</w:t>
      </w:r>
      <w:proofErr w:type="gramStart"/>
      <w:r w:rsidR="004A230A">
        <w:rPr>
          <w:lang w:val="de-DE"/>
        </w:rPr>
        <w:t>坑内部</w:t>
      </w:r>
      <w:proofErr w:type="gramEnd"/>
      <w:r w:rsidR="004A230A">
        <w:rPr>
          <w:lang w:val="de-DE"/>
        </w:rPr>
        <w:t>清洁；</w:t>
      </w:r>
    </w:p>
    <w:p w:rsidR="00877BAA" w:rsidRDefault="00751613" w:rsidP="00751613">
      <w:pPr>
        <w:pStyle w:val="af8"/>
        <w:tabs>
          <w:tab w:val="left" w:pos="839"/>
        </w:tabs>
        <w:ind w:firstLineChars="200" w:firstLine="420"/>
        <w:rPr>
          <w:lang w:val="de-DE"/>
        </w:rPr>
      </w:pPr>
      <w:r>
        <w:rPr>
          <w:rFonts w:ascii="Times New Roman" w:hint="eastAsia"/>
        </w:rPr>
        <w:t>——</w:t>
      </w:r>
      <w:r w:rsidR="004A230A">
        <w:rPr>
          <w:lang w:val="de-DE"/>
        </w:rPr>
        <w:t>电梯轿厢内部清洁；</w:t>
      </w:r>
    </w:p>
    <w:p w:rsidR="00877BAA" w:rsidRDefault="00751613" w:rsidP="00751613">
      <w:pPr>
        <w:pStyle w:val="af8"/>
        <w:tabs>
          <w:tab w:val="left" w:pos="839"/>
        </w:tabs>
        <w:ind w:firstLineChars="200" w:firstLine="420"/>
        <w:rPr>
          <w:lang w:val="de-DE"/>
        </w:rPr>
      </w:pPr>
      <w:r>
        <w:rPr>
          <w:rFonts w:ascii="Times New Roman" w:hint="eastAsia"/>
        </w:rPr>
        <w:t>——</w:t>
      </w:r>
      <w:r w:rsidR="004A230A">
        <w:rPr>
          <w:lang w:val="de-DE"/>
        </w:rPr>
        <w:t>机械、电气、</w:t>
      </w:r>
      <w:proofErr w:type="gramStart"/>
      <w:r w:rsidR="004A230A">
        <w:rPr>
          <w:lang w:val="de-DE"/>
        </w:rPr>
        <w:t>仪控设备</w:t>
      </w:r>
      <w:proofErr w:type="gramEnd"/>
      <w:r w:rsidR="004A230A">
        <w:rPr>
          <w:lang w:val="de-DE"/>
        </w:rPr>
        <w:t>表面清洁；</w:t>
      </w:r>
    </w:p>
    <w:p w:rsidR="00877BAA" w:rsidRDefault="00751613" w:rsidP="00751613">
      <w:pPr>
        <w:pStyle w:val="af8"/>
        <w:tabs>
          <w:tab w:val="left" w:pos="839"/>
        </w:tabs>
        <w:ind w:firstLineChars="200" w:firstLine="420"/>
        <w:rPr>
          <w:lang w:val="de-DE"/>
        </w:rPr>
      </w:pPr>
      <w:r>
        <w:rPr>
          <w:rFonts w:ascii="Times New Roman" w:hint="eastAsia"/>
        </w:rPr>
        <w:t>——</w:t>
      </w:r>
      <w:r w:rsidR="004A230A">
        <w:rPr>
          <w:lang w:val="de-DE"/>
        </w:rPr>
        <w:t>电缆桥架清洁；</w:t>
      </w:r>
    </w:p>
    <w:p w:rsidR="00877BAA" w:rsidRDefault="00751613" w:rsidP="00751613">
      <w:pPr>
        <w:pStyle w:val="af8"/>
        <w:tabs>
          <w:tab w:val="left" w:pos="839"/>
        </w:tabs>
        <w:ind w:firstLineChars="200" w:firstLine="420"/>
        <w:rPr>
          <w:lang w:val="de-DE"/>
        </w:rPr>
      </w:pPr>
      <w:r w:rsidRPr="00751613">
        <w:rPr>
          <w:rFonts w:ascii="Times New Roman" w:hint="eastAsia"/>
          <w:lang w:val="de-DE"/>
        </w:rPr>
        <w:t>——</w:t>
      </w:r>
      <w:r w:rsidR="004A230A">
        <w:rPr>
          <w:lang w:val="de-DE"/>
        </w:rPr>
        <w:t>管道、容器外表面清洁；</w:t>
      </w:r>
    </w:p>
    <w:p w:rsidR="00877BAA" w:rsidRDefault="00751613" w:rsidP="00751613">
      <w:pPr>
        <w:pStyle w:val="af8"/>
        <w:tabs>
          <w:tab w:val="left" w:pos="839"/>
        </w:tabs>
        <w:ind w:firstLineChars="200" w:firstLine="420"/>
        <w:rPr>
          <w:lang w:val="de-DE"/>
        </w:rPr>
      </w:pPr>
      <w:r>
        <w:rPr>
          <w:rFonts w:ascii="Times New Roman" w:hint="eastAsia"/>
        </w:rPr>
        <w:t>——</w:t>
      </w:r>
      <w:r w:rsidR="004A230A">
        <w:rPr>
          <w:lang w:val="de-DE"/>
        </w:rPr>
        <w:t>钢结构清洁；</w:t>
      </w:r>
    </w:p>
    <w:p w:rsidR="00877BAA" w:rsidRDefault="00751613" w:rsidP="00751613">
      <w:pPr>
        <w:pStyle w:val="af8"/>
        <w:tabs>
          <w:tab w:val="left" w:pos="839"/>
        </w:tabs>
        <w:ind w:firstLineChars="200" w:firstLine="420"/>
        <w:rPr>
          <w:lang w:val="de-DE"/>
        </w:rPr>
      </w:pPr>
      <w:r>
        <w:rPr>
          <w:rFonts w:ascii="Times New Roman" w:hint="eastAsia"/>
        </w:rPr>
        <w:t>——</w:t>
      </w:r>
      <w:r w:rsidR="004A230A">
        <w:rPr>
          <w:lang w:val="de-DE"/>
        </w:rPr>
        <w:t>门窗玻璃清洁；</w:t>
      </w:r>
    </w:p>
    <w:p w:rsidR="00877BAA" w:rsidRDefault="00751613" w:rsidP="00751613">
      <w:pPr>
        <w:pStyle w:val="af8"/>
        <w:tabs>
          <w:tab w:val="left" w:pos="839"/>
        </w:tabs>
        <w:ind w:firstLineChars="200" w:firstLine="420"/>
        <w:rPr>
          <w:lang w:val="de-DE"/>
        </w:rPr>
      </w:pPr>
      <w:r>
        <w:rPr>
          <w:rFonts w:ascii="Times New Roman" w:hint="eastAsia"/>
        </w:rPr>
        <w:t>——</w:t>
      </w:r>
      <w:r w:rsidR="004A230A">
        <w:rPr>
          <w:lang w:val="de-DE"/>
        </w:rPr>
        <w:t>辐射控制区内其他清洁活动；</w:t>
      </w:r>
    </w:p>
    <w:p w:rsidR="00877BAA" w:rsidRDefault="00751613" w:rsidP="00751613">
      <w:pPr>
        <w:pStyle w:val="af8"/>
        <w:tabs>
          <w:tab w:val="left" w:pos="839"/>
        </w:tabs>
        <w:ind w:firstLineChars="200" w:firstLine="420"/>
        <w:rPr>
          <w:lang w:val="de-DE"/>
        </w:rPr>
      </w:pPr>
      <w:r>
        <w:rPr>
          <w:rFonts w:ascii="Times New Roman" w:hint="eastAsia"/>
        </w:rPr>
        <w:t>——</w:t>
      </w:r>
      <w:r w:rsidR="004A230A">
        <w:rPr>
          <w:lang w:val="de-DE"/>
        </w:rPr>
        <w:t>以上清洁内容应包含</w:t>
      </w:r>
      <w:r w:rsidR="004A230A">
        <w:rPr>
          <w:lang w:val="de-DE"/>
        </w:rPr>
        <w:t>清洁活动所涉及的放射性去污。</w:t>
      </w:r>
    </w:p>
    <w:p w:rsidR="00877BAA" w:rsidRDefault="004A230A">
      <w:pPr>
        <w:pStyle w:val="af3"/>
        <w:tabs>
          <w:tab w:val="left" w:pos="567"/>
        </w:tabs>
        <w:spacing w:beforeLines="100" w:before="312" w:afterLines="100" w:after="312"/>
        <w:ind w:left="0"/>
        <w:outlineLvl w:val="9"/>
        <w:rPr>
          <w:rFonts w:ascii="Times New Roman"/>
          <w:lang w:val="de-DE"/>
        </w:rPr>
      </w:pPr>
      <w:bookmarkStart w:id="114" w:name="_Toc11412585"/>
      <w:r>
        <w:rPr>
          <w:rFonts w:ascii="Times New Roman"/>
          <w:lang w:val="de-DE"/>
        </w:rPr>
        <w:t>本标准所指清洁方法基于辐射控制区内的混凝土构筑物表面均经过涂刷油漆</w:t>
      </w:r>
      <w:r>
        <w:rPr>
          <w:rFonts w:ascii="Times New Roman" w:hint="eastAsia"/>
          <w:lang w:val="de-DE"/>
        </w:rPr>
        <w:t>等</w:t>
      </w:r>
      <w:r>
        <w:rPr>
          <w:rFonts w:ascii="Times New Roman"/>
          <w:lang w:val="de-DE"/>
        </w:rPr>
        <w:t>保护层，</w:t>
      </w:r>
      <w:r>
        <w:rPr>
          <w:rFonts w:ascii="Times New Roman" w:hint="eastAsia"/>
          <w:lang w:val="de-DE"/>
        </w:rPr>
        <w:t xml:space="preserve">  </w:t>
      </w:r>
      <w:r>
        <w:rPr>
          <w:rFonts w:ascii="Times New Roman"/>
          <w:lang w:val="de-DE"/>
        </w:rPr>
        <w:t>碳钢表面涂刷了防腐层。其他未经过涂层保护而导致的深层的污染，需要根据具体情况制定去污和清洁方案。</w:t>
      </w:r>
      <w:bookmarkEnd w:id="114"/>
    </w:p>
    <w:p w:rsidR="00877BAA" w:rsidRDefault="004A230A">
      <w:pPr>
        <w:pStyle w:val="a0"/>
        <w:outlineLvl w:val="0"/>
      </w:pPr>
      <w:bookmarkStart w:id="115" w:name="_Toc65594270"/>
      <w:r>
        <w:rPr>
          <w:rFonts w:hint="eastAsia"/>
        </w:rPr>
        <w:t>清洁区域划分</w:t>
      </w:r>
      <w:bookmarkEnd w:id="115"/>
    </w:p>
    <w:p w:rsidR="00877BAA" w:rsidRDefault="004A230A">
      <w:pPr>
        <w:pStyle w:val="af3"/>
        <w:tabs>
          <w:tab w:val="left" w:pos="567"/>
        </w:tabs>
        <w:spacing w:beforeLines="100" w:before="312" w:afterLines="100" w:after="312"/>
        <w:ind w:left="0"/>
        <w:outlineLvl w:val="9"/>
      </w:pPr>
      <w:r>
        <w:rPr>
          <w:rFonts w:hint="eastAsia"/>
        </w:rPr>
        <w:t>辐射分区</w:t>
      </w:r>
    </w:p>
    <w:p w:rsidR="00A96B46" w:rsidRPr="001C2EF4" w:rsidRDefault="00D6710A" w:rsidP="001C2EF4">
      <w:pPr>
        <w:pStyle w:val="a0"/>
        <w:numPr>
          <w:ilvl w:val="0"/>
          <w:numId w:val="0"/>
        </w:numPr>
        <w:ind w:firstLineChars="250" w:firstLine="525"/>
        <w:rPr>
          <w:rFonts w:ascii="Times New Roman" w:eastAsia="宋体" w:hint="eastAsia"/>
          <w:szCs w:val="21"/>
          <w:lang w:val="de-DE"/>
        </w:rPr>
      </w:pPr>
      <w:bookmarkStart w:id="116" w:name="_Toc65594271"/>
      <w:r>
        <w:rPr>
          <w:rFonts w:ascii="Times New Roman" w:eastAsia="宋体" w:hint="eastAsia"/>
          <w:szCs w:val="21"/>
          <w:lang w:val="de-DE"/>
        </w:rPr>
        <w:t>根据预期的场所剂量率和放射性污染水平，</w:t>
      </w:r>
      <w:r w:rsidR="004A230A">
        <w:rPr>
          <w:rFonts w:ascii="Times New Roman" w:eastAsia="宋体"/>
          <w:szCs w:val="21"/>
          <w:lang w:val="de-DE"/>
        </w:rPr>
        <w:t>核电厂辐射控制区按照辐射风险</w:t>
      </w:r>
      <w:r>
        <w:rPr>
          <w:rFonts w:ascii="Times New Roman" w:eastAsia="宋体" w:hint="eastAsia"/>
          <w:szCs w:val="21"/>
          <w:lang w:val="de-DE"/>
        </w:rPr>
        <w:t>通常</w:t>
      </w:r>
      <w:r w:rsidR="004A230A">
        <w:rPr>
          <w:rFonts w:ascii="Times New Roman" w:eastAsia="宋体" w:hint="eastAsia"/>
          <w:szCs w:val="21"/>
          <w:lang w:val="de-DE"/>
        </w:rPr>
        <w:t>可</w:t>
      </w:r>
      <w:r w:rsidR="004A230A">
        <w:rPr>
          <w:rFonts w:ascii="Times New Roman" w:eastAsia="宋体"/>
          <w:szCs w:val="21"/>
          <w:lang w:val="de-DE"/>
        </w:rPr>
        <w:t>分为六</w:t>
      </w:r>
      <w:r w:rsidR="004A230A">
        <w:rPr>
          <w:rFonts w:ascii="Times New Roman" w:eastAsia="宋体" w:hint="eastAsia"/>
          <w:szCs w:val="21"/>
          <w:lang w:val="de-DE"/>
        </w:rPr>
        <w:t>个</w:t>
      </w:r>
      <w:r w:rsidR="004A230A">
        <w:rPr>
          <w:rFonts w:ascii="Times New Roman" w:eastAsia="宋体"/>
          <w:szCs w:val="21"/>
          <w:lang w:val="de-DE"/>
        </w:rPr>
        <w:t>区，</w:t>
      </w:r>
      <w:r>
        <w:rPr>
          <w:rFonts w:ascii="Times New Roman" w:eastAsia="宋体" w:hint="eastAsia"/>
          <w:szCs w:val="21"/>
          <w:lang w:val="de-DE"/>
        </w:rPr>
        <w:t>区域名称、工作场所和场剂量率划分如表</w:t>
      </w:r>
      <w:r>
        <w:rPr>
          <w:rFonts w:ascii="Times New Roman" w:eastAsia="宋体" w:hint="eastAsia"/>
          <w:szCs w:val="21"/>
          <w:lang w:val="de-DE"/>
        </w:rPr>
        <w:t>1</w:t>
      </w:r>
      <w:r>
        <w:rPr>
          <w:rFonts w:ascii="Times New Roman" w:eastAsia="宋体" w:hint="eastAsia"/>
          <w:szCs w:val="21"/>
          <w:lang w:val="de-DE"/>
        </w:rPr>
        <w:t>所示。</w:t>
      </w:r>
      <w:bookmarkEnd w:id="116"/>
    </w:p>
    <w:p w:rsidR="00D6710A" w:rsidRPr="00B81EA2" w:rsidRDefault="00D6710A" w:rsidP="00B81EA2">
      <w:pPr>
        <w:pStyle w:val="ad"/>
        <w:spacing w:afterLines="50" w:after="156"/>
        <w:jc w:val="center"/>
        <w:rPr>
          <w:rFonts w:ascii="黑体" w:eastAsia="黑体" w:hAnsi="黑体"/>
          <w:lang w:val="de-DE"/>
        </w:rPr>
      </w:pPr>
      <w:r w:rsidRPr="00B81EA2">
        <w:rPr>
          <w:rFonts w:ascii="黑体" w:eastAsia="黑体" w:hAnsi="黑体" w:hint="eastAsia"/>
          <w:lang w:val="de-DE"/>
        </w:rPr>
        <w:t>表1</w:t>
      </w:r>
      <w:r w:rsidR="00A96B46" w:rsidRPr="00B81EA2">
        <w:rPr>
          <w:rFonts w:ascii="黑体" w:eastAsia="黑体" w:hAnsi="黑体" w:hint="eastAsia"/>
          <w:lang w:val="de-DE"/>
        </w:rPr>
        <w:t xml:space="preserve"> 核电厂辐射控制区</w:t>
      </w:r>
      <w:r w:rsidR="00A96B46" w:rsidRPr="00B81EA2">
        <w:rPr>
          <w:rFonts w:ascii="黑体" w:eastAsia="黑体" w:hAnsi="黑体" w:hint="eastAsia"/>
          <w:lang w:val="de-DE"/>
        </w:rPr>
        <w:t>辐射</w:t>
      </w:r>
      <w:r w:rsidR="00A96B46" w:rsidRPr="00B81EA2">
        <w:rPr>
          <w:rFonts w:ascii="黑体" w:eastAsia="黑体" w:hAnsi="黑体" w:hint="eastAsia"/>
          <w:lang w:val="de-DE"/>
        </w:rPr>
        <w:t>分区限值</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3730"/>
        <w:gridCol w:w="2841"/>
      </w:tblGrid>
      <w:tr w:rsidR="00877BAA">
        <w:tc>
          <w:tcPr>
            <w:tcW w:w="1951" w:type="dxa"/>
            <w:shd w:val="clear" w:color="auto" w:fill="auto"/>
            <w:vAlign w:val="center"/>
          </w:tcPr>
          <w:p w:rsidR="00877BAA" w:rsidRDefault="004A230A">
            <w:pPr>
              <w:pStyle w:val="ad"/>
              <w:ind w:firstLineChars="0" w:firstLine="0"/>
              <w:jc w:val="center"/>
              <w:rPr>
                <w:rFonts w:ascii="Times New Roman"/>
                <w:szCs w:val="18"/>
              </w:rPr>
            </w:pPr>
            <w:r>
              <w:rPr>
                <w:rFonts w:ascii="Times New Roman"/>
                <w:szCs w:val="18"/>
              </w:rPr>
              <w:t>区域名称</w:t>
            </w:r>
          </w:p>
        </w:tc>
        <w:tc>
          <w:tcPr>
            <w:tcW w:w="3730" w:type="dxa"/>
            <w:shd w:val="clear" w:color="auto" w:fill="auto"/>
            <w:vAlign w:val="center"/>
          </w:tcPr>
          <w:p w:rsidR="00877BAA" w:rsidRDefault="004A230A">
            <w:pPr>
              <w:pStyle w:val="ad"/>
              <w:ind w:firstLineChars="0" w:firstLine="0"/>
              <w:jc w:val="center"/>
              <w:rPr>
                <w:rFonts w:ascii="Times New Roman"/>
                <w:szCs w:val="18"/>
              </w:rPr>
            </w:pPr>
            <w:r>
              <w:rPr>
                <w:rFonts w:ascii="Times New Roman"/>
                <w:szCs w:val="18"/>
              </w:rPr>
              <w:t>工作场所</w:t>
            </w:r>
          </w:p>
        </w:tc>
        <w:tc>
          <w:tcPr>
            <w:tcW w:w="2841" w:type="dxa"/>
            <w:shd w:val="clear" w:color="auto" w:fill="auto"/>
            <w:vAlign w:val="center"/>
          </w:tcPr>
          <w:p w:rsidR="00877BAA" w:rsidRDefault="004A230A">
            <w:pPr>
              <w:pStyle w:val="ad"/>
              <w:ind w:firstLineChars="0" w:firstLine="0"/>
              <w:jc w:val="center"/>
              <w:rPr>
                <w:rFonts w:ascii="Times New Roman"/>
                <w:szCs w:val="18"/>
              </w:rPr>
            </w:pPr>
            <w:r>
              <w:rPr>
                <w:rFonts w:ascii="Times New Roman"/>
                <w:szCs w:val="18"/>
              </w:rPr>
              <w:t>场剂量率</w:t>
            </w:r>
          </w:p>
          <w:p w:rsidR="00877BAA" w:rsidRDefault="004A230A">
            <w:pPr>
              <w:pStyle w:val="ad"/>
              <w:ind w:firstLineChars="0" w:firstLine="0"/>
              <w:jc w:val="center"/>
              <w:rPr>
                <w:rFonts w:ascii="Times New Roman"/>
                <w:szCs w:val="18"/>
              </w:rPr>
            </w:pPr>
            <w:r>
              <w:rPr>
                <w:rFonts w:ascii="Times New Roman"/>
                <w:szCs w:val="18"/>
              </w:rPr>
              <w:t>（</w:t>
            </w:r>
            <w:proofErr w:type="spellStart"/>
            <w:r>
              <w:rPr>
                <w:rFonts w:ascii="Times New Roman"/>
                <w:szCs w:val="18"/>
              </w:rPr>
              <w:t>mSv</w:t>
            </w:r>
            <w:proofErr w:type="spellEnd"/>
            <w:r>
              <w:rPr>
                <w:rFonts w:ascii="Times New Roman"/>
                <w:szCs w:val="18"/>
              </w:rPr>
              <w:t>/h</w:t>
            </w:r>
            <w:r>
              <w:rPr>
                <w:rFonts w:ascii="Times New Roman"/>
                <w:szCs w:val="18"/>
              </w:rPr>
              <w:t>）</w:t>
            </w:r>
          </w:p>
        </w:tc>
      </w:tr>
      <w:tr w:rsidR="00877BAA">
        <w:tc>
          <w:tcPr>
            <w:tcW w:w="1951" w:type="dxa"/>
            <w:shd w:val="clear" w:color="auto" w:fill="auto"/>
            <w:vAlign w:val="center"/>
          </w:tcPr>
          <w:p w:rsidR="00877BAA" w:rsidRDefault="004A230A">
            <w:pPr>
              <w:pStyle w:val="ad"/>
              <w:ind w:firstLineChars="0" w:firstLine="0"/>
              <w:jc w:val="center"/>
              <w:rPr>
                <w:rFonts w:ascii="Times New Roman"/>
                <w:szCs w:val="18"/>
              </w:rPr>
            </w:pPr>
            <w:r>
              <w:rPr>
                <w:rFonts w:ascii="Times New Roman"/>
                <w:szCs w:val="18"/>
              </w:rPr>
              <w:t>绿区</w:t>
            </w:r>
          </w:p>
        </w:tc>
        <w:tc>
          <w:tcPr>
            <w:tcW w:w="3730" w:type="dxa"/>
            <w:shd w:val="clear" w:color="auto" w:fill="auto"/>
            <w:vAlign w:val="center"/>
          </w:tcPr>
          <w:p w:rsidR="00877BAA" w:rsidRDefault="004A230A">
            <w:pPr>
              <w:pStyle w:val="ad"/>
              <w:ind w:firstLineChars="0" w:firstLine="0"/>
              <w:jc w:val="center"/>
              <w:rPr>
                <w:rFonts w:ascii="Times New Roman"/>
                <w:szCs w:val="18"/>
              </w:rPr>
            </w:pPr>
            <w:r>
              <w:rPr>
                <w:rFonts w:ascii="Times New Roman"/>
                <w:szCs w:val="18"/>
              </w:rPr>
              <w:t>常规工作区</w:t>
            </w:r>
          </w:p>
        </w:tc>
        <w:tc>
          <w:tcPr>
            <w:tcW w:w="2841" w:type="dxa"/>
            <w:shd w:val="clear" w:color="auto" w:fill="auto"/>
            <w:vAlign w:val="center"/>
          </w:tcPr>
          <w:p w:rsidR="00877BAA" w:rsidRDefault="004A230A">
            <w:pPr>
              <w:pStyle w:val="ad"/>
              <w:ind w:firstLineChars="0" w:firstLine="0"/>
              <w:jc w:val="center"/>
              <w:rPr>
                <w:rFonts w:ascii="Times New Roman"/>
                <w:szCs w:val="18"/>
              </w:rPr>
            </w:pPr>
            <w:r>
              <w:rPr>
                <w:rFonts w:ascii="Times New Roman"/>
                <w:szCs w:val="18"/>
              </w:rPr>
              <w:t>≤0.01</w:t>
            </w:r>
          </w:p>
        </w:tc>
      </w:tr>
      <w:tr w:rsidR="00877BAA">
        <w:tc>
          <w:tcPr>
            <w:tcW w:w="1951" w:type="dxa"/>
            <w:shd w:val="clear" w:color="auto" w:fill="auto"/>
            <w:vAlign w:val="center"/>
          </w:tcPr>
          <w:p w:rsidR="00877BAA" w:rsidRDefault="004A230A">
            <w:pPr>
              <w:pStyle w:val="ad"/>
              <w:ind w:firstLineChars="0" w:firstLine="0"/>
              <w:jc w:val="center"/>
              <w:rPr>
                <w:rFonts w:ascii="Times New Roman"/>
                <w:szCs w:val="18"/>
              </w:rPr>
            </w:pPr>
            <w:r>
              <w:rPr>
                <w:rFonts w:ascii="Times New Roman"/>
                <w:szCs w:val="18"/>
              </w:rPr>
              <w:lastRenderedPageBreak/>
              <w:t>黄区</w:t>
            </w:r>
            <w:r>
              <w:rPr>
                <w:rFonts w:ascii="Times New Roman"/>
                <w:szCs w:val="18"/>
              </w:rPr>
              <w:t>1</w:t>
            </w:r>
          </w:p>
        </w:tc>
        <w:tc>
          <w:tcPr>
            <w:tcW w:w="3730" w:type="dxa"/>
            <w:shd w:val="clear" w:color="auto" w:fill="auto"/>
            <w:vAlign w:val="center"/>
          </w:tcPr>
          <w:p w:rsidR="00877BAA" w:rsidRDefault="004A230A">
            <w:pPr>
              <w:pStyle w:val="ad"/>
              <w:ind w:firstLineChars="0" w:firstLine="0"/>
              <w:jc w:val="center"/>
              <w:rPr>
                <w:rFonts w:ascii="Times New Roman"/>
                <w:szCs w:val="18"/>
              </w:rPr>
            </w:pPr>
            <w:r>
              <w:rPr>
                <w:rFonts w:ascii="Times New Roman"/>
                <w:szCs w:val="18"/>
              </w:rPr>
              <w:t>间断工作区</w:t>
            </w:r>
          </w:p>
        </w:tc>
        <w:tc>
          <w:tcPr>
            <w:tcW w:w="2841" w:type="dxa"/>
            <w:shd w:val="clear" w:color="auto" w:fill="auto"/>
            <w:vAlign w:val="center"/>
          </w:tcPr>
          <w:p w:rsidR="00877BAA" w:rsidRDefault="004A230A">
            <w:pPr>
              <w:pStyle w:val="ad"/>
              <w:ind w:firstLineChars="0" w:firstLine="0"/>
              <w:jc w:val="center"/>
              <w:rPr>
                <w:rFonts w:ascii="Times New Roman"/>
                <w:szCs w:val="18"/>
              </w:rPr>
            </w:pPr>
            <w:r>
              <w:rPr>
                <w:rFonts w:ascii="Times New Roman"/>
                <w:szCs w:val="18"/>
              </w:rPr>
              <w:t>≤0.1</w:t>
            </w:r>
          </w:p>
        </w:tc>
      </w:tr>
      <w:tr w:rsidR="00877BAA">
        <w:tc>
          <w:tcPr>
            <w:tcW w:w="1951" w:type="dxa"/>
            <w:shd w:val="clear" w:color="auto" w:fill="auto"/>
            <w:vAlign w:val="center"/>
          </w:tcPr>
          <w:p w:rsidR="00877BAA" w:rsidRDefault="004A230A">
            <w:pPr>
              <w:pStyle w:val="ad"/>
              <w:ind w:firstLineChars="0" w:firstLine="0"/>
              <w:jc w:val="center"/>
              <w:rPr>
                <w:rFonts w:ascii="Times New Roman"/>
                <w:szCs w:val="18"/>
              </w:rPr>
            </w:pPr>
            <w:r>
              <w:rPr>
                <w:rFonts w:ascii="Times New Roman"/>
                <w:szCs w:val="18"/>
              </w:rPr>
              <w:t>黄区</w:t>
            </w:r>
            <w:r>
              <w:rPr>
                <w:rFonts w:ascii="Times New Roman"/>
                <w:szCs w:val="18"/>
              </w:rPr>
              <w:t>2</w:t>
            </w:r>
          </w:p>
        </w:tc>
        <w:tc>
          <w:tcPr>
            <w:tcW w:w="3730" w:type="dxa"/>
            <w:shd w:val="clear" w:color="auto" w:fill="auto"/>
            <w:vAlign w:val="center"/>
          </w:tcPr>
          <w:p w:rsidR="00877BAA" w:rsidRDefault="004A230A">
            <w:pPr>
              <w:pStyle w:val="ad"/>
              <w:ind w:firstLineChars="0" w:firstLine="0"/>
              <w:jc w:val="center"/>
              <w:rPr>
                <w:rFonts w:ascii="Times New Roman"/>
                <w:szCs w:val="18"/>
              </w:rPr>
            </w:pPr>
            <w:r>
              <w:rPr>
                <w:rFonts w:ascii="Times New Roman"/>
                <w:szCs w:val="18"/>
              </w:rPr>
              <w:t>限定工作区</w:t>
            </w:r>
          </w:p>
        </w:tc>
        <w:tc>
          <w:tcPr>
            <w:tcW w:w="2841" w:type="dxa"/>
            <w:shd w:val="clear" w:color="auto" w:fill="auto"/>
            <w:vAlign w:val="center"/>
          </w:tcPr>
          <w:p w:rsidR="00877BAA" w:rsidRDefault="004A230A">
            <w:pPr>
              <w:pStyle w:val="ad"/>
              <w:ind w:firstLineChars="0" w:firstLine="0"/>
              <w:jc w:val="center"/>
              <w:rPr>
                <w:rFonts w:ascii="Times New Roman"/>
                <w:szCs w:val="18"/>
              </w:rPr>
            </w:pPr>
            <w:r>
              <w:rPr>
                <w:rFonts w:ascii="Times New Roman"/>
                <w:szCs w:val="18"/>
              </w:rPr>
              <w:t>≤1</w:t>
            </w:r>
          </w:p>
        </w:tc>
      </w:tr>
      <w:tr w:rsidR="00877BAA">
        <w:tc>
          <w:tcPr>
            <w:tcW w:w="1951" w:type="dxa"/>
            <w:shd w:val="clear" w:color="auto" w:fill="auto"/>
            <w:vAlign w:val="center"/>
          </w:tcPr>
          <w:p w:rsidR="00877BAA" w:rsidRDefault="004A230A">
            <w:pPr>
              <w:pStyle w:val="ad"/>
              <w:ind w:firstLineChars="0" w:firstLine="0"/>
              <w:jc w:val="center"/>
              <w:rPr>
                <w:rFonts w:ascii="Times New Roman"/>
                <w:szCs w:val="18"/>
              </w:rPr>
            </w:pPr>
            <w:r>
              <w:rPr>
                <w:rFonts w:ascii="Times New Roman"/>
                <w:szCs w:val="18"/>
              </w:rPr>
              <w:t>橙区</w:t>
            </w:r>
            <w:r>
              <w:rPr>
                <w:rFonts w:ascii="Times New Roman"/>
                <w:szCs w:val="18"/>
              </w:rPr>
              <w:t>1</w:t>
            </w:r>
          </w:p>
        </w:tc>
        <w:tc>
          <w:tcPr>
            <w:tcW w:w="3730" w:type="dxa"/>
            <w:shd w:val="clear" w:color="auto" w:fill="auto"/>
            <w:vAlign w:val="center"/>
          </w:tcPr>
          <w:p w:rsidR="00877BAA" w:rsidRDefault="004A230A">
            <w:pPr>
              <w:pStyle w:val="ad"/>
              <w:ind w:firstLineChars="0" w:firstLine="0"/>
              <w:jc w:val="center"/>
              <w:rPr>
                <w:rFonts w:ascii="Times New Roman"/>
                <w:szCs w:val="18"/>
              </w:rPr>
            </w:pPr>
            <w:r>
              <w:rPr>
                <w:rFonts w:ascii="Times New Roman"/>
                <w:szCs w:val="18"/>
              </w:rPr>
              <w:t>高辐射区</w:t>
            </w:r>
          </w:p>
        </w:tc>
        <w:tc>
          <w:tcPr>
            <w:tcW w:w="2841" w:type="dxa"/>
            <w:shd w:val="clear" w:color="auto" w:fill="auto"/>
            <w:vAlign w:val="center"/>
          </w:tcPr>
          <w:p w:rsidR="00877BAA" w:rsidRDefault="004A230A">
            <w:pPr>
              <w:pStyle w:val="ad"/>
              <w:ind w:firstLineChars="0" w:firstLine="0"/>
              <w:jc w:val="center"/>
              <w:rPr>
                <w:rFonts w:ascii="Times New Roman"/>
                <w:szCs w:val="18"/>
              </w:rPr>
            </w:pPr>
            <w:r>
              <w:rPr>
                <w:rFonts w:ascii="Times New Roman"/>
                <w:szCs w:val="18"/>
              </w:rPr>
              <w:t>≤10</w:t>
            </w:r>
          </w:p>
        </w:tc>
      </w:tr>
      <w:tr w:rsidR="00877BAA">
        <w:tc>
          <w:tcPr>
            <w:tcW w:w="1951" w:type="dxa"/>
            <w:shd w:val="clear" w:color="auto" w:fill="auto"/>
            <w:vAlign w:val="center"/>
          </w:tcPr>
          <w:p w:rsidR="00877BAA" w:rsidRDefault="004A230A">
            <w:pPr>
              <w:pStyle w:val="ad"/>
              <w:ind w:firstLineChars="0" w:firstLine="0"/>
              <w:jc w:val="center"/>
              <w:rPr>
                <w:rFonts w:ascii="Times New Roman"/>
                <w:szCs w:val="18"/>
              </w:rPr>
            </w:pPr>
            <w:r>
              <w:rPr>
                <w:rFonts w:ascii="Times New Roman"/>
                <w:szCs w:val="18"/>
              </w:rPr>
              <w:t>橙区</w:t>
            </w:r>
            <w:r>
              <w:rPr>
                <w:rFonts w:ascii="Times New Roman"/>
                <w:szCs w:val="18"/>
              </w:rPr>
              <w:t>2</w:t>
            </w:r>
          </w:p>
        </w:tc>
        <w:tc>
          <w:tcPr>
            <w:tcW w:w="3730" w:type="dxa"/>
            <w:shd w:val="clear" w:color="auto" w:fill="auto"/>
            <w:vAlign w:val="center"/>
          </w:tcPr>
          <w:p w:rsidR="00877BAA" w:rsidRDefault="004A230A">
            <w:pPr>
              <w:pStyle w:val="ad"/>
              <w:ind w:firstLineChars="0" w:firstLine="0"/>
              <w:jc w:val="center"/>
              <w:rPr>
                <w:rFonts w:ascii="Times New Roman"/>
                <w:szCs w:val="18"/>
              </w:rPr>
            </w:pPr>
            <w:r>
              <w:rPr>
                <w:rFonts w:ascii="Times New Roman"/>
                <w:szCs w:val="18"/>
              </w:rPr>
              <w:t>特高辐射区</w:t>
            </w:r>
          </w:p>
        </w:tc>
        <w:tc>
          <w:tcPr>
            <w:tcW w:w="2841" w:type="dxa"/>
            <w:shd w:val="clear" w:color="auto" w:fill="auto"/>
            <w:vAlign w:val="center"/>
          </w:tcPr>
          <w:p w:rsidR="00877BAA" w:rsidRDefault="004A230A">
            <w:pPr>
              <w:pStyle w:val="ad"/>
              <w:ind w:firstLineChars="0" w:firstLine="0"/>
              <w:jc w:val="center"/>
              <w:rPr>
                <w:rFonts w:ascii="Times New Roman"/>
                <w:szCs w:val="18"/>
              </w:rPr>
            </w:pPr>
            <w:r>
              <w:rPr>
                <w:rFonts w:ascii="Times New Roman"/>
                <w:szCs w:val="18"/>
              </w:rPr>
              <w:t>≤100</w:t>
            </w:r>
          </w:p>
        </w:tc>
      </w:tr>
      <w:tr w:rsidR="00877BAA">
        <w:tc>
          <w:tcPr>
            <w:tcW w:w="1951" w:type="dxa"/>
            <w:shd w:val="clear" w:color="auto" w:fill="auto"/>
            <w:vAlign w:val="center"/>
          </w:tcPr>
          <w:p w:rsidR="00877BAA" w:rsidRDefault="004A230A">
            <w:pPr>
              <w:pStyle w:val="ad"/>
              <w:ind w:firstLineChars="0" w:firstLine="0"/>
              <w:jc w:val="center"/>
              <w:rPr>
                <w:rFonts w:ascii="Times New Roman"/>
                <w:szCs w:val="18"/>
              </w:rPr>
            </w:pPr>
            <w:r>
              <w:rPr>
                <w:rFonts w:ascii="Times New Roman"/>
                <w:szCs w:val="18"/>
              </w:rPr>
              <w:t>红区</w:t>
            </w:r>
          </w:p>
        </w:tc>
        <w:tc>
          <w:tcPr>
            <w:tcW w:w="3730" w:type="dxa"/>
            <w:shd w:val="clear" w:color="auto" w:fill="auto"/>
            <w:vAlign w:val="center"/>
          </w:tcPr>
          <w:p w:rsidR="00877BAA" w:rsidRDefault="004A230A">
            <w:pPr>
              <w:pStyle w:val="ad"/>
              <w:ind w:firstLineChars="0" w:firstLine="0"/>
              <w:jc w:val="center"/>
              <w:rPr>
                <w:rFonts w:ascii="Times New Roman"/>
                <w:szCs w:val="18"/>
              </w:rPr>
            </w:pPr>
            <w:r>
              <w:rPr>
                <w:rFonts w:ascii="Times New Roman"/>
                <w:szCs w:val="18"/>
              </w:rPr>
              <w:t>超高辐射区</w:t>
            </w:r>
          </w:p>
        </w:tc>
        <w:tc>
          <w:tcPr>
            <w:tcW w:w="2841" w:type="dxa"/>
            <w:shd w:val="clear" w:color="auto" w:fill="auto"/>
            <w:vAlign w:val="center"/>
          </w:tcPr>
          <w:p w:rsidR="00877BAA" w:rsidRDefault="004A230A">
            <w:pPr>
              <w:pStyle w:val="ad"/>
              <w:ind w:firstLineChars="0" w:firstLine="0"/>
              <w:jc w:val="center"/>
              <w:rPr>
                <w:rFonts w:ascii="Times New Roman"/>
                <w:szCs w:val="18"/>
              </w:rPr>
            </w:pPr>
            <w:r>
              <w:rPr>
                <w:rFonts w:ascii="Times New Roman"/>
                <w:szCs w:val="18"/>
              </w:rPr>
              <w:t>＞</w:t>
            </w:r>
            <w:r>
              <w:rPr>
                <w:rFonts w:ascii="Times New Roman"/>
                <w:szCs w:val="18"/>
              </w:rPr>
              <w:t>100</w:t>
            </w:r>
          </w:p>
        </w:tc>
      </w:tr>
    </w:tbl>
    <w:p w:rsidR="00877BAA" w:rsidRDefault="004A230A">
      <w:pPr>
        <w:pStyle w:val="af3"/>
        <w:tabs>
          <w:tab w:val="left" w:pos="567"/>
        </w:tabs>
        <w:spacing w:beforeLines="100" w:before="312" w:afterLines="100" w:after="312"/>
        <w:ind w:left="0"/>
        <w:outlineLvl w:val="9"/>
      </w:pPr>
      <w:r>
        <w:rPr>
          <w:rFonts w:hint="eastAsia"/>
        </w:rPr>
        <w:t>清洁区域划分及清洁度要求</w:t>
      </w:r>
    </w:p>
    <w:p w:rsidR="00877BAA" w:rsidRDefault="004A230A">
      <w:pPr>
        <w:pStyle w:val="a2"/>
        <w:spacing w:before="156" w:after="156"/>
        <w:rPr>
          <w:rFonts w:ascii="宋体" w:eastAsia="宋体" w:hAnsi="宋体"/>
        </w:rPr>
      </w:pPr>
      <w:bookmarkStart w:id="117" w:name="_Toc11412589"/>
      <w:r>
        <w:rPr>
          <w:rFonts w:ascii="宋体" w:eastAsia="宋体" w:hAnsi="宋体"/>
        </w:rPr>
        <w:t>按</w:t>
      </w:r>
      <w:r>
        <w:rPr>
          <w:rFonts w:ascii="宋体" w:eastAsia="宋体" w:hAnsi="宋体"/>
          <w:lang w:val="de-DE"/>
        </w:rPr>
        <w:t>清洁</w:t>
      </w:r>
      <w:r>
        <w:rPr>
          <w:rFonts w:ascii="宋体" w:eastAsia="宋体" w:hAnsi="宋体"/>
        </w:rPr>
        <w:t>对象的特点，在考虑对清洁对象的保护、清洁活动人员安全风险及防护要求等因素情况下，清洁区域分</w:t>
      </w:r>
      <w:r>
        <w:rPr>
          <w:rFonts w:ascii="宋体" w:eastAsia="宋体" w:hAnsi="宋体" w:hint="eastAsia"/>
        </w:rPr>
        <w:t>A</w:t>
      </w:r>
      <w:r>
        <w:rPr>
          <w:rFonts w:ascii="宋体" w:eastAsia="宋体" w:hAnsi="宋体" w:hint="eastAsia"/>
        </w:rPr>
        <w:t>类</w:t>
      </w:r>
      <w:r>
        <w:rPr>
          <w:rFonts w:ascii="宋体" w:eastAsia="宋体" w:hAnsi="宋体"/>
        </w:rPr>
        <w:t>区域</w:t>
      </w:r>
      <w:r>
        <w:rPr>
          <w:rFonts w:ascii="宋体" w:eastAsia="宋体" w:hAnsi="宋体" w:hint="eastAsia"/>
        </w:rPr>
        <w:t>、</w:t>
      </w:r>
      <w:r>
        <w:rPr>
          <w:rFonts w:ascii="宋体" w:eastAsia="宋体" w:hAnsi="宋体" w:hint="eastAsia"/>
        </w:rPr>
        <w:t>B</w:t>
      </w:r>
      <w:r>
        <w:rPr>
          <w:rFonts w:ascii="宋体" w:eastAsia="宋体" w:hAnsi="宋体" w:hint="eastAsia"/>
        </w:rPr>
        <w:t>类</w:t>
      </w:r>
      <w:r>
        <w:rPr>
          <w:rFonts w:ascii="宋体" w:eastAsia="宋体" w:hAnsi="宋体"/>
        </w:rPr>
        <w:t>区域</w:t>
      </w:r>
      <w:r>
        <w:rPr>
          <w:rFonts w:ascii="宋体" w:eastAsia="宋体" w:hAnsi="宋体" w:hint="eastAsia"/>
        </w:rPr>
        <w:t>、</w:t>
      </w:r>
      <w:r>
        <w:rPr>
          <w:rFonts w:ascii="宋体" w:eastAsia="宋体" w:hAnsi="宋体" w:hint="eastAsia"/>
        </w:rPr>
        <w:t>C</w:t>
      </w:r>
      <w:r>
        <w:rPr>
          <w:rFonts w:ascii="宋体" w:eastAsia="宋体" w:hAnsi="宋体" w:hint="eastAsia"/>
        </w:rPr>
        <w:t>类</w:t>
      </w:r>
      <w:r>
        <w:rPr>
          <w:rFonts w:ascii="宋体" w:eastAsia="宋体" w:hAnsi="宋体"/>
        </w:rPr>
        <w:t>区域</w:t>
      </w:r>
      <w:r>
        <w:rPr>
          <w:rFonts w:ascii="宋体" w:eastAsia="宋体" w:hAnsi="宋体"/>
        </w:rPr>
        <w:t>3</w:t>
      </w:r>
      <w:r>
        <w:rPr>
          <w:rFonts w:ascii="宋体" w:eastAsia="宋体" w:hAnsi="宋体"/>
        </w:rPr>
        <w:t>个等级</w:t>
      </w:r>
      <w:bookmarkEnd w:id="117"/>
      <w:r w:rsidR="00373CD6">
        <w:rPr>
          <w:rFonts w:ascii="宋体" w:eastAsia="宋体" w:hAnsi="宋体" w:hint="eastAsia"/>
        </w:rPr>
        <w:t>。</w:t>
      </w:r>
    </w:p>
    <w:p w:rsidR="00877BAA" w:rsidRDefault="004A230A">
      <w:pPr>
        <w:pStyle w:val="ad"/>
        <w:numPr>
          <w:ilvl w:val="0"/>
          <w:numId w:val="5"/>
        </w:numPr>
        <w:ind w:left="851" w:firstLineChars="0"/>
      </w:pPr>
      <w:r>
        <w:rPr>
          <w:rFonts w:hint="eastAsia"/>
        </w:rPr>
        <w:t>A</w:t>
      </w:r>
      <w:r>
        <w:rPr>
          <w:rFonts w:hint="eastAsia"/>
        </w:rPr>
        <w:t>类</w:t>
      </w:r>
      <w:r>
        <w:t>区域：电气设备、</w:t>
      </w:r>
      <w:proofErr w:type="gramStart"/>
      <w:r>
        <w:t>仪控设备</w:t>
      </w:r>
      <w:proofErr w:type="gramEnd"/>
      <w:r>
        <w:t>、转动设备、通讯设备、高温管道及容器、腐蚀介质管道及容器表面，橙区和红区内所有房间及其区域内设备表面。</w:t>
      </w:r>
    </w:p>
    <w:p w:rsidR="00877BAA" w:rsidRDefault="004A230A">
      <w:pPr>
        <w:pStyle w:val="ad"/>
        <w:numPr>
          <w:ilvl w:val="0"/>
          <w:numId w:val="5"/>
        </w:numPr>
        <w:ind w:left="851" w:firstLineChars="0"/>
      </w:pPr>
      <w:r>
        <w:rPr>
          <w:rFonts w:hint="eastAsia"/>
        </w:rPr>
        <w:t>B</w:t>
      </w:r>
      <w:r>
        <w:rPr>
          <w:rFonts w:hint="eastAsia"/>
        </w:rPr>
        <w:t>类</w:t>
      </w:r>
      <w:r>
        <w:t>区域：绿区和黄区以及机组大修期间反应堆厂房范围内的普通静止设备、容器、管道表面和地面疏水槽，地漏、地坑等，黄区范围内的地面、墙壁等。</w:t>
      </w:r>
      <w:r>
        <w:t xml:space="preserve"> </w:t>
      </w:r>
    </w:p>
    <w:p w:rsidR="00877BAA" w:rsidRDefault="004A230A">
      <w:pPr>
        <w:pStyle w:val="ad"/>
        <w:numPr>
          <w:ilvl w:val="0"/>
          <w:numId w:val="5"/>
        </w:numPr>
        <w:ind w:left="851" w:firstLineChars="0"/>
      </w:pPr>
      <w:r>
        <w:rPr>
          <w:rFonts w:hint="eastAsia"/>
        </w:rPr>
        <w:t>C</w:t>
      </w:r>
      <w:r>
        <w:rPr>
          <w:rFonts w:hint="eastAsia"/>
        </w:rPr>
        <w:t>类</w:t>
      </w:r>
      <w:r>
        <w:t>区域：绿区及机组大修期间反应堆厂房范围内的地</w:t>
      </w:r>
      <w:r>
        <w:t>面、墙壁、天花板、电缆桥架、门窗玻璃、电梯轿厢内部、钢格栅、楼梯、扶手、护栏、卫生间设施等。</w:t>
      </w:r>
      <w:bookmarkStart w:id="118" w:name="_Toc385232776"/>
    </w:p>
    <w:bookmarkEnd w:id="118"/>
    <w:p w:rsidR="00877BAA" w:rsidRDefault="004A230A">
      <w:pPr>
        <w:pStyle w:val="a2"/>
        <w:spacing w:before="156" w:after="156"/>
        <w:rPr>
          <w:rFonts w:ascii="宋体" w:eastAsia="宋体" w:hAnsi="宋体"/>
        </w:rPr>
      </w:pPr>
      <w:r>
        <w:rPr>
          <w:rFonts w:ascii="宋体" w:eastAsia="宋体" w:hAnsi="宋体" w:hint="eastAsia"/>
        </w:rPr>
        <w:t>清洁度标准</w:t>
      </w:r>
    </w:p>
    <w:p w:rsidR="00877BAA" w:rsidRDefault="004A230A">
      <w:pPr>
        <w:pStyle w:val="ad"/>
        <w:ind w:firstLineChars="270" w:firstLine="567"/>
        <w:rPr>
          <w:rFonts w:hAnsi="宋体"/>
        </w:rPr>
      </w:pPr>
      <w:r>
        <w:rPr>
          <w:rFonts w:hAnsi="宋体"/>
        </w:rPr>
        <w:t>如设计无特殊要求时，清洁应按以下通用准则执行：</w:t>
      </w:r>
    </w:p>
    <w:p w:rsidR="00877BAA" w:rsidRDefault="00373CD6" w:rsidP="00373CD6">
      <w:pPr>
        <w:pStyle w:val="ad"/>
        <w:tabs>
          <w:tab w:val="clear" w:pos="4201"/>
          <w:tab w:val="clear" w:pos="9298"/>
        </w:tabs>
        <w:ind w:firstLineChars="250" w:firstLine="525"/>
        <w:rPr>
          <w:rFonts w:hAnsi="宋体"/>
        </w:rPr>
      </w:pPr>
      <w:r>
        <w:rPr>
          <w:rFonts w:ascii="Times New Roman" w:hint="eastAsia"/>
        </w:rPr>
        <w:t>——</w:t>
      </w:r>
      <w:r w:rsidR="004A230A">
        <w:rPr>
          <w:rFonts w:hAnsi="宋体"/>
        </w:rPr>
        <w:t>所有表面放射性污染水平要满足</w:t>
      </w:r>
      <w:r w:rsidR="004A230A">
        <w:rPr>
          <w:rFonts w:hAnsi="宋体"/>
          <w:szCs w:val="21"/>
        </w:rPr>
        <w:t>GB18871—2002</w:t>
      </w:r>
      <w:r w:rsidR="004A230A">
        <w:rPr>
          <w:rFonts w:hAnsi="宋体"/>
          <w:szCs w:val="21"/>
        </w:rPr>
        <w:t>要求；</w:t>
      </w:r>
    </w:p>
    <w:p w:rsidR="00877BAA" w:rsidRDefault="00373CD6" w:rsidP="00373CD6">
      <w:pPr>
        <w:pStyle w:val="ad"/>
        <w:tabs>
          <w:tab w:val="clear" w:pos="4201"/>
          <w:tab w:val="clear" w:pos="9298"/>
        </w:tabs>
        <w:ind w:leftChars="250" w:left="945" w:hangingChars="200" w:hanging="420"/>
        <w:rPr>
          <w:rFonts w:hAnsi="宋体"/>
        </w:rPr>
      </w:pPr>
      <w:r>
        <w:rPr>
          <w:rFonts w:ascii="Times New Roman" w:hint="eastAsia"/>
        </w:rPr>
        <w:t>——</w:t>
      </w:r>
      <w:r w:rsidR="004A230A">
        <w:rPr>
          <w:rFonts w:hAnsi="宋体"/>
        </w:rPr>
        <w:t>目视检查设备、管道表面无废弃物、灰尘、油污、结晶物等，用白色、干净棉布</w:t>
      </w:r>
      <w:r w:rsidR="004A230A">
        <w:rPr>
          <w:rFonts w:hAnsi="宋体"/>
        </w:rPr>
        <w:t>擦拭，目视检查无污迹；</w:t>
      </w:r>
    </w:p>
    <w:p w:rsidR="00877BAA" w:rsidRDefault="002B3B32" w:rsidP="00373CD6">
      <w:pPr>
        <w:pStyle w:val="ad"/>
        <w:tabs>
          <w:tab w:val="clear" w:pos="4201"/>
          <w:tab w:val="clear" w:pos="9298"/>
        </w:tabs>
        <w:ind w:leftChars="250" w:left="945" w:hangingChars="200" w:hanging="420"/>
        <w:rPr>
          <w:rFonts w:hAnsi="宋体"/>
        </w:rPr>
      </w:pPr>
      <w:r>
        <w:rPr>
          <w:rFonts w:ascii="Times New Roman" w:hint="eastAsia"/>
        </w:rPr>
        <w:t>——</w:t>
      </w:r>
      <w:r w:rsidR="004A230A">
        <w:rPr>
          <w:rFonts w:hAnsi="宋体"/>
        </w:rPr>
        <w:t>目视检查墙面、地面应无废弃物、灰尘、油污、积水等，用白色</w:t>
      </w:r>
      <w:r w:rsidR="004A230A">
        <w:rPr>
          <w:rFonts w:hAnsi="宋体" w:hint="eastAsia"/>
        </w:rPr>
        <w:t>、</w:t>
      </w:r>
      <w:r w:rsidR="004A230A">
        <w:rPr>
          <w:rFonts w:hAnsi="宋体"/>
        </w:rPr>
        <w:t>干净棉布擦拭，</w:t>
      </w:r>
      <w:r w:rsidR="004A230A">
        <w:rPr>
          <w:rFonts w:hAnsi="宋体"/>
        </w:rPr>
        <w:t>目视检查无污迹。</w:t>
      </w:r>
    </w:p>
    <w:p w:rsidR="00877BAA" w:rsidRPr="002B3B32" w:rsidRDefault="004A230A">
      <w:pPr>
        <w:pStyle w:val="af3"/>
        <w:tabs>
          <w:tab w:val="left" w:pos="567"/>
        </w:tabs>
        <w:spacing w:beforeLines="100" w:before="312" w:afterLines="100" w:after="312"/>
        <w:ind w:left="0"/>
        <w:outlineLvl w:val="9"/>
      </w:pPr>
      <w:r w:rsidRPr="002B3B32">
        <w:rPr>
          <w:rFonts w:hint="eastAsia"/>
        </w:rPr>
        <w:t>清洁频度要求</w:t>
      </w:r>
    </w:p>
    <w:p w:rsidR="00935536" w:rsidRPr="00935536" w:rsidRDefault="004A230A" w:rsidP="002B3B32">
      <w:pPr>
        <w:pStyle w:val="a0"/>
        <w:numPr>
          <w:ilvl w:val="0"/>
          <w:numId w:val="7"/>
        </w:numPr>
        <w:spacing w:beforeLines="50" w:before="156" w:afterLines="50" w:after="156"/>
        <w:ind w:left="0" w:firstLine="0"/>
        <w:rPr>
          <w:rFonts w:ascii="宋体" w:eastAsia="宋体" w:hAnsi="宋体" w:hint="eastAsia"/>
        </w:rPr>
      </w:pPr>
      <w:bookmarkStart w:id="119" w:name="_Toc65594272"/>
      <w:r>
        <w:rPr>
          <w:rFonts w:ascii="宋体" w:eastAsia="宋体" w:hAnsi="宋体" w:hint="eastAsia"/>
        </w:rPr>
        <w:t>A</w:t>
      </w:r>
      <w:r>
        <w:rPr>
          <w:rFonts w:ascii="宋体" w:eastAsia="宋体" w:hAnsi="宋体" w:hint="eastAsia"/>
        </w:rPr>
        <w:t>类</w:t>
      </w:r>
      <w:r w:rsidR="00935536">
        <w:rPr>
          <w:rFonts w:ascii="宋体" w:eastAsia="宋体" w:hAnsi="宋体"/>
        </w:rPr>
        <w:t>区域</w:t>
      </w:r>
    </w:p>
    <w:p w:rsidR="00877BAA" w:rsidRDefault="004A230A" w:rsidP="00935536">
      <w:pPr>
        <w:pStyle w:val="a0"/>
        <w:numPr>
          <w:ilvl w:val="0"/>
          <w:numId w:val="0"/>
        </w:numPr>
        <w:spacing w:beforeLines="0" w:before="0" w:afterLines="0" w:after="0"/>
        <w:ind w:firstLineChars="200" w:firstLine="420"/>
        <w:rPr>
          <w:rFonts w:ascii="宋体" w:eastAsia="宋体" w:hAnsi="宋体"/>
        </w:rPr>
      </w:pPr>
      <w:r>
        <w:rPr>
          <w:rFonts w:ascii="宋体" w:eastAsia="宋体" w:hAnsi="宋体"/>
        </w:rPr>
        <w:t>应由运行管理者或设备维修管理者依据需求提出清洁申请，并组织清洁工作，在采取了专门的安全措施，保证设备和清洁人员的安全的情况下，实施清洁工作，清洁工作应符合辐射防护最优化原则。</w:t>
      </w:r>
      <w:bookmarkEnd w:id="119"/>
      <w:r>
        <w:rPr>
          <w:rFonts w:ascii="宋体" w:eastAsia="宋体" w:hAnsi="宋体"/>
        </w:rPr>
        <w:t xml:space="preserve"> </w:t>
      </w:r>
    </w:p>
    <w:p w:rsidR="00935536" w:rsidRDefault="004A230A" w:rsidP="002B3B32">
      <w:pPr>
        <w:pStyle w:val="a0"/>
        <w:numPr>
          <w:ilvl w:val="0"/>
          <w:numId w:val="7"/>
        </w:numPr>
        <w:spacing w:beforeLines="50" w:before="156" w:afterLines="50" w:after="156"/>
        <w:ind w:left="0" w:firstLine="0"/>
        <w:rPr>
          <w:rFonts w:ascii="宋体" w:eastAsia="宋体" w:hAnsi="宋体" w:hint="eastAsia"/>
        </w:rPr>
      </w:pPr>
      <w:bookmarkStart w:id="120" w:name="_Toc65594273"/>
      <w:r>
        <w:rPr>
          <w:rFonts w:ascii="宋体" w:eastAsia="宋体" w:hAnsi="宋体" w:hint="eastAsia"/>
        </w:rPr>
        <w:t>B</w:t>
      </w:r>
      <w:r>
        <w:rPr>
          <w:rFonts w:ascii="宋体" w:eastAsia="宋体" w:hAnsi="宋体" w:hint="eastAsia"/>
        </w:rPr>
        <w:t>类</w:t>
      </w:r>
      <w:r w:rsidR="00935536">
        <w:rPr>
          <w:rFonts w:ascii="宋体" w:eastAsia="宋体" w:hAnsi="宋体"/>
        </w:rPr>
        <w:t>区域</w:t>
      </w:r>
    </w:p>
    <w:p w:rsidR="00877BAA" w:rsidRDefault="004A230A">
      <w:pPr>
        <w:pStyle w:val="a0"/>
        <w:numPr>
          <w:ilvl w:val="0"/>
          <w:numId w:val="0"/>
        </w:numPr>
        <w:spacing w:beforeLines="0" w:before="0" w:afterLines="0" w:after="0"/>
        <w:ind w:firstLineChars="200" w:firstLine="420"/>
        <w:rPr>
          <w:rFonts w:ascii="宋体" w:eastAsia="宋体" w:hAnsi="宋体"/>
        </w:rPr>
      </w:pPr>
      <w:r>
        <w:rPr>
          <w:rFonts w:ascii="宋体" w:eastAsia="宋体" w:hAnsi="宋体"/>
        </w:rPr>
        <w:t>由清洁人员根据清洁度情况制定清洁计划，或根据设备管理者提出的需求适时开展，黄区内清洁工作需要控制工作时间，清洁工作应符合辐射防护最优化原则</w:t>
      </w:r>
      <w:bookmarkEnd w:id="120"/>
      <w:r w:rsidR="002B3B32">
        <w:rPr>
          <w:rFonts w:ascii="宋体" w:eastAsia="宋体" w:hAnsi="宋体" w:hint="eastAsia"/>
        </w:rPr>
        <w:t>。</w:t>
      </w:r>
    </w:p>
    <w:p w:rsidR="002B3B32" w:rsidRDefault="004A230A" w:rsidP="002B3B32">
      <w:pPr>
        <w:pStyle w:val="a0"/>
        <w:numPr>
          <w:ilvl w:val="0"/>
          <w:numId w:val="7"/>
        </w:numPr>
        <w:spacing w:beforeLines="50" w:before="156" w:afterLines="50" w:after="156"/>
        <w:ind w:left="0" w:firstLine="0"/>
        <w:rPr>
          <w:rFonts w:ascii="宋体" w:eastAsia="宋体" w:hAnsi="宋体" w:hint="eastAsia"/>
        </w:rPr>
      </w:pPr>
      <w:bookmarkStart w:id="121" w:name="_Toc65594274"/>
      <w:r>
        <w:rPr>
          <w:rFonts w:ascii="宋体" w:eastAsia="宋体" w:hAnsi="宋体" w:hint="eastAsia"/>
        </w:rPr>
        <w:t>C</w:t>
      </w:r>
      <w:r>
        <w:rPr>
          <w:rFonts w:ascii="宋体" w:eastAsia="宋体" w:hAnsi="宋体" w:hint="eastAsia"/>
        </w:rPr>
        <w:t>类</w:t>
      </w:r>
      <w:r w:rsidR="002B3B32">
        <w:rPr>
          <w:rFonts w:ascii="宋体" w:eastAsia="宋体" w:hAnsi="宋体"/>
        </w:rPr>
        <w:t>区域</w:t>
      </w:r>
    </w:p>
    <w:p w:rsidR="002B3B32" w:rsidRDefault="002B3B32">
      <w:pPr>
        <w:pStyle w:val="a0"/>
        <w:numPr>
          <w:ilvl w:val="0"/>
          <w:numId w:val="0"/>
        </w:numPr>
        <w:spacing w:beforeLines="0" w:before="0" w:afterLines="0" w:after="0"/>
        <w:ind w:firstLineChars="200" w:firstLine="420"/>
        <w:rPr>
          <w:rFonts w:ascii="宋体" w:eastAsia="宋体" w:hAnsi="宋体" w:hint="eastAsia"/>
        </w:rPr>
      </w:pPr>
      <w:r>
        <w:rPr>
          <w:rFonts w:ascii="宋体" w:eastAsia="宋体" w:hAnsi="宋体"/>
        </w:rPr>
        <w:t>应适时保证区域清洁度满足要求，清洁人员自主开展清洁</w:t>
      </w:r>
      <w:r>
        <w:rPr>
          <w:rFonts w:ascii="宋体" w:eastAsia="宋体" w:hAnsi="宋体" w:hint="eastAsia"/>
        </w:rPr>
        <w:t>。</w:t>
      </w:r>
    </w:p>
    <w:p w:rsidR="00877BAA" w:rsidRDefault="004A230A">
      <w:pPr>
        <w:pStyle w:val="a0"/>
        <w:numPr>
          <w:ilvl w:val="0"/>
          <w:numId w:val="0"/>
        </w:numPr>
        <w:spacing w:beforeLines="0" w:before="0" w:afterLines="0" w:after="0"/>
        <w:ind w:firstLineChars="200" w:firstLine="420"/>
        <w:rPr>
          <w:rFonts w:ascii="宋体" w:eastAsia="宋体" w:hAnsi="宋体"/>
        </w:rPr>
      </w:pPr>
      <w:r>
        <w:rPr>
          <w:rFonts w:ascii="宋体" w:eastAsia="宋体" w:hAnsi="宋体"/>
        </w:rPr>
        <w:t>根据清洁度保持的难易程度可将</w:t>
      </w:r>
      <w:r>
        <w:rPr>
          <w:rFonts w:ascii="宋体" w:eastAsia="宋体" w:hAnsi="宋体"/>
        </w:rPr>
        <w:t>C</w:t>
      </w:r>
      <w:r>
        <w:rPr>
          <w:rFonts w:ascii="宋体" w:eastAsia="宋体" w:hAnsi="宋体" w:hint="eastAsia"/>
        </w:rPr>
        <w:t>类</w:t>
      </w:r>
      <w:r>
        <w:rPr>
          <w:rFonts w:ascii="宋体" w:eastAsia="宋体" w:hAnsi="宋体"/>
        </w:rPr>
        <w:t>区域划分为</w:t>
      </w:r>
      <w:r>
        <w:rPr>
          <w:rFonts w:ascii="宋体" w:eastAsia="宋体" w:hAnsi="宋体"/>
        </w:rPr>
        <w:t>1</w:t>
      </w:r>
      <w:r>
        <w:rPr>
          <w:rFonts w:ascii="宋体" w:eastAsia="宋体" w:hAnsi="宋体"/>
        </w:rPr>
        <w:t>级清洁工作区、</w:t>
      </w:r>
      <w:r>
        <w:rPr>
          <w:rFonts w:ascii="宋体" w:eastAsia="宋体" w:hAnsi="宋体"/>
        </w:rPr>
        <w:t>2</w:t>
      </w:r>
      <w:r>
        <w:rPr>
          <w:rFonts w:ascii="宋体" w:eastAsia="宋体" w:hAnsi="宋体"/>
        </w:rPr>
        <w:t>级清洁工作区、</w:t>
      </w:r>
      <w:r>
        <w:rPr>
          <w:rFonts w:ascii="宋体" w:eastAsia="宋体" w:hAnsi="宋体"/>
        </w:rPr>
        <w:t>3</w:t>
      </w:r>
      <w:r>
        <w:rPr>
          <w:rFonts w:ascii="宋体" w:eastAsia="宋体" w:hAnsi="宋体"/>
        </w:rPr>
        <w:t>级清洁工作区，建议的清洁频度</w:t>
      </w:r>
      <w:r w:rsidR="002B3B32">
        <w:rPr>
          <w:rFonts w:ascii="宋体" w:eastAsia="宋体" w:hAnsi="宋体" w:hint="eastAsia"/>
        </w:rPr>
        <w:t>如下</w:t>
      </w:r>
      <w:r>
        <w:rPr>
          <w:rFonts w:ascii="宋体" w:eastAsia="宋体" w:hAnsi="宋体"/>
        </w:rPr>
        <w:t>：</w:t>
      </w:r>
      <w:bookmarkEnd w:id="121"/>
    </w:p>
    <w:p w:rsidR="00877BAA" w:rsidRDefault="002B3B32">
      <w:pPr>
        <w:pStyle w:val="a0"/>
        <w:numPr>
          <w:ilvl w:val="0"/>
          <w:numId w:val="0"/>
        </w:numPr>
        <w:spacing w:beforeLines="0" w:before="0" w:afterLines="0" w:after="0"/>
        <w:ind w:firstLineChars="200" w:firstLine="420"/>
        <w:rPr>
          <w:rFonts w:ascii="宋体" w:eastAsia="宋体" w:hAnsi="宋体"/>
        </w:rPr>
      </w:pPr>
      <w:bookmarkStart w:id="122" w:name="_Toc65594275"/>
      <w:r>
        <w:rPr>
          <w:rFonts w:ascii="Times New Roman" w:hint="eastAsia"/>
        </w:rPr>
        <w:t>——</w:t>
      </w:r>
      <w:r>
        <w:rPr>
          <w:rFonts w:ascii="Times New Roman" w:hint="eastAsia"/>
        </w:rPr>
        <w:t xml:space="preserve"> </w:t>
      </w:r>
      <w:r w:rsidR="004A230A">
        <w:rPr>
          <w:rFonts w:ascii="宋体" w:eastAsia="宋体" w:hAnsi="宋体" w:hint="eastAsia"/>
        </w:rPr>
        <w:t>1</w:t>
      </w:r>
      <w:r w:rsidR="004A230A">
        <w:rPr>
          <w:rFonts w:ascii="宋体" w:eastAsia="宋体" w:hAnsi="宋体" w:hint="eastAsia"/>
        </w:rPr>
        <w:t>级</w:t>
      </w:r>
      <w:r w:rsidR="004A230A">
        <w:rPr>
          <w:rFonts w:ascii="宋体" w:eastAsia="宋体" w:hAnsi="宋体"/>
        </w:rPr>
        <w:t>清</w:t>
      </w:r>
      <w:r w:rsidR="004A230A">
        <w:rPr>
          <w:rFonts w:ascii="宋体" w:eastAsia="宋体" w:hAnsi="宋体"/>
        </w:rPr>
        <w:t>洁工作区</w:t>
      </w:r>
      <w:r>
        <w:rPr>
          <w:rFonts w:ascii="宋体" w:eastAsia="宋体" w:hAnsi="宋体" w:hint="eastAsia"/>
        </w:rPr>
        <w:t>，</w:t>
      </w:r>
      <w:r w:rsidR="004A230A">
        <w:rPr>
          <w:rFonts w:ascii="宋体" w:eastAsia="宋体" w:hAnsi="宋体"/>
        </w:rPr>
        <w:t>主要为辐射控制区</w:t>
      </w:r>
      <w:r w:rsidR="004A230A">
        <w:rPr>
          <w:rFonts w:ascii="宋体" w:eastAsia="宋体" w:hAnsi="宋体"/>
        </w:rPr>
        <w:t>3</w:t>
      </w:r>
      <w:r w:rsidR="004A230A">
        <w:rPr>
          <w:rFonts w:ascii="宋体" w:eastAsia="宋体" w:hAnsi="宋体"/>
        </w:rPr>
        <w:t>级区域范围内的主要通道、大厅、卫生出入口、卫生间、值班室、电梯轿厢内部、楼梯等区域地面以及楼梯扶手等区域，可根据清洁度要求及时清洁，清洁频度不低于每天一次</w:t>
      </w:r>
      <w:bookmarkEnd w:id="122"/>
      <w:r>
        <w:rPr>
          <w:rFonts w:ascii="宋体" w:eastAsia="宋体" w:hAnsi="宋体" w:hint="eastAsia"/>
        </w:rPr>
        <w:t>；</w:t>
      </w:r>
    </w:p>
    <w:p w:rsidR="00877BAA" w:rsidRDefault="002B3B32">
      <w:pPr>
        <w:pStyle w:val="a0"/>
        <w:numPr>
          <w:ilvl w:val="0"/>
          <w:numId w:val="0"/>
        </w:numPr>
        <w:spacing w:beforeLines="0" w:before="0" w:afterLines="0" w:after="0"/>
        <w:ind w:firstLineChars="200" w:firstLine="420"/>
        <w:rPr>
          <w:rFonts w:ascii="宋体" w:eastAsia="宋体" w:hAnsi="宋体"/>
        </w:rPr>
      </w:pPr>
      <w:bookmarkStart w:id="123" w:name="_Toc65594276"/>
      <w:r>
        <w:rPr>
          <w:rFonts w:ascii="Times New Roman" w:hint="eastAsia"/>
        </w:rPr>
        <w:lastRenderedPageBreak/>
        <w:t>——</w:t>
      </w:r>
      <w:r w:rsidR="004A230A">
        <w:rPr>
          <w:rFonts w:ascii="宋体" w:eastAsia="宋体" w:hAnsi="宋体" w:hint="eastAsia"/>
        </w:rPr>
        <w:t>2</w:t>
      </w:r>
      <w:r w:rsidR="004A230A">
        <w:rPr>
          <w:rFonts w:ascii="宋体" w:eastAsia="宋体" w:hAnsi="宋体" w:hint="eastAsia"/>
        </w:rPr>
        <w:t>级</w:t>
      </w:r>
      <w:r w:rsidR="004A230A">
        <w:rPr>
          <w:rFonts w:ascii="宋体" w:eastAsia="宋体" w:hAnsi="宋体"/>
        </w:rPr>
        <w:t>清洁工作区</w:t>
      </w:r>
      <w:r>
        <w:rPr>
          <w:rFonts w:ascii="宋体" w:eastAsia="宋体" w:hAnsi="宋体" w:hint="eastAsia"/>
        </w:rPr>
        <w:t>，</w:t>
      </w:r>
      <w:r w:rsidR="004A230A">
        <w:rPr>
          <w:rFonts w:ascii="宋体" w:eastAsia="宋体" w:hAnsi="宋体"/>
        </w:rPr>
        <w:t>设备间地面、</w:t>
      </w:r>
      <w:r w:rsidR="004A230A">
        <w:rPr>
          <w:rFonts w:ascii="宋体" w:eastAsia="宋体" w:hAnsi="宋体"/>
        </w:rPr>
        <w:t>2</w:t>
      </w:r>
      <w:r w:rsidR="004A230A">
        <w:rPr>
          <w:rFonts w:ascii="宋体" w:eastAsia="宋体" w:hAnsi="宋体"/>
        </w:rPr>
        <w:t>米以下墙壁、电缆桥架、门窗玻璃、钢格栅等，可根据实际需要适时进行，清洁频度一般不低于每月一次</w:t>
      </w:r>
      <w:bookmarkEnd w:id="123"/>
      <w:r>
        <w:rPr>
          <w:rFonts w:ascii="宋体" w:eastAsia="宋体" w:hAnsi="宋体" w:hint="eastAsia"/>
        </w:rPr>
        <w:t>；</w:t>
      </w:r>
    </w:p>
    <w:p w:rsidR="00877BAA" w:rsidRDefault="002B3B32">
      <w:pPr>
        <w:pStyle w:val="a0"/>
        <w:numPr>
          <w:ilvl w:val="0"/>
          <w:numId w:val="0"/>
        </w:numPr>
        <w:spacing w:beforeLines="0" w:before="0" w:afterLines="0" w:after="0"/>
        <w:ind w:firstLineChars="200" w:firstLine="420"/>
        <w:rPr>
          <w:rFonts w:ascii="宋体" w:eastAsia="宋体" w:hAnsi="宋体"/>
        </w:rPr>
      </w:pPr>
      <w:bookmarkStart w:id="124" w:name="_Toc65594277"/>
      <w:r>
        <w:rPr>
          <w:rFonts w:ascii="Times New Roman" w:hint="eastAsia"/>
        </w:rPr>
        <w:t>——</w:t>
      </w:r>
      <w:r w:rsidR="004A230A">
        <w:rPr>
          <w:rFonts w:ascii="宋体" w:eastAsia="宋体" w:hAnsi="宋体" w:hint="eastAsia"/>
        </w:rPr>
        <w:t>3</w:t>
      </w:r>
      <w:r w:rsidR="004A230A">
        <w:rPr>
          <w:rFonts w:ascii="宋体" w:eastAsia="宋体" w:hAnsi="宋体" w:hint="eastAsia"/>
        </w:rPr>
        <w:t>级</w:t>
      </w:r>
      <w:r w:rsidR="004A230A">
        <w:rPr>
          <w:rFonts w:ascii="宋体" w:eastAsia="宋体" w:hAnsi="宋体"/>
        </w:rPr>
        <w:t>清洁工作区</w:t>
      </w:r>
      <w:r>
        <w:rPr>
          <w:rFonts w:ascii="宋体" w:eastAsia="宋体" w:hAnsi="宋体" w:hint="eastAsia"/>
        </w:rPr>
        <w:t>，</w:t>
      </w:r>
      <w:r w:rsidR="004A230A">
        <w:rPr>
          <w:rFonts w:ascii="宋体" w:eastAsia="宋体" w:hAnsi="宋体"/>
        </w:rPr>
        <w:t>2</w:t>
      </w:r>
      <w:r w:rsidR="004A230A">
        <w:rPr>
          <w:rFonts w:ascii="宋体" w:eastAsia="宋体" w:hAnsi="宋体"/>
        </w:rPr>
        <w:t>米以上墙面、电缆桥架、门窗玻璃、</w:t>
      </w:r>
      <w:r w:rsidR="004A230A">
        <w:rPr>
          <w:rFonts w:ascii="宋体" w:eastAsia="宋体" w:hAnsi="宋体"/>
          <w:lang w:val="de-DE"/>
        </w:rPr>
        <w:t>天花板等，可</w:t>
      </w:r>
      <w:r w:rsidR="004A230A">
        <w:rPr>
          <w:rFonts w:ascii="宋体" w:eastAsia="宋体" w:hAnsi="宋体"/>
        </w:rPr>
        <w:t>根据实际需要适时进行，清洁频度一般不低于每年一次。</w:t>
      </w:r>
      <w:bookmarkEnd w:id="124"/>
    </w:p>
    <w:p w:rsidR="00877BAA" w:rsidRDefault="004A230A">
      <w:pPr>
        <w:pStyle w:val="a0"/>
        <w:outlineLvl w:val="0"/>
      </w:pPr>
      <w:bookmarkStart w:id="125" w:name="_Toc65594278"/>
      <w:r>
        <w:rPr>
          <w:rFonts w:hint="eastAsia"/>
        </w:rPr>
        <w:t>清洁作业</w:t>
      </w:r>
      <w:bookmarkEnd w:id="125"/>
    </w:p>
    <w:p w:rsidR="00877BAA" w:rsidRDefault="004A230A">
      <w:pPr>
        <w:pStyle w:val="af3"/>
        <w:tabs>
          <w:tab w:val="left" w:pos="567"/>
        </w:tabs>
        <w:spacing w:beforeLines="100" w:before="312" w:afterLines="100" w:after="312"/>
        <w:ind w:left="0"/>
        <w:outlineLvl w:val="9"/>
      </w:pPr>
      <w:r>
        <w:rPr>
          <w:rFonts w:hint="eastAsia"/>
        </w:rPr>
        <w:t>一般要求</w:t>
      </w:r>
    </w:p>
    <w:p w:rsidR="00877BAA" w:rsidRDefault="004A230A">
      <w:pPr>
        <w:pStyle w:val="a2"/>
        <w:spacing w:before="156" w:after="156"/>
        <w:rPr>
          <w:rFonts w:ascii="宋体" w:eastAsia="宋体" w:hAnsi="宋体"/>
        </w:rPr>
      </w:pPr>
      <w:bookmarkStart w:id="126" w:name="_Toc11412594"/>
      <w:r>
        <w:rPr>
          <w:rFonts w:ascii="宋体" w:eastAsia="宋体" w:hAnsi="宋体"/>
        </w:rPr>
        <w:t>辐射控制区清洁人员需经过基本工业安全知识培训和辐射防护安全知识培训</w:t>
      </w:r>
      <w:r>
        <w:rPr>
          <w:rFonts w:ascii="宋体" w:eastAsia="宋体" w:hAnsi="宋体"/>
        </w:rPr>
        <w:t>，并取得辐射工作授权，同时还需要进行必要的清洁技能培训，经考核合格后方可从事</w:t>
      </w:r>
      <w:r>
        <w:rPr>
          <w:rFonts w:ascii="宋体" w:eastAsia="宋体" w:hAnsi="宋体" w:hint="eastAsia"/>
        </w:rPr>
        <w:t>辐射</w:t>
      </w:r>
      <w:r>
        <w:rPr>
          <w:rFonts w:ascii="宋体" w:eastAsia="宋体" w:hAnsi="宋体"/>
        </w:rPr>
        <w:t>控制区清洁工作。</w:t>
      </w:r>
      <w:bookmarkEnd w:id="126"/>
    </w:p>
    <w:p w:rsidR="00877BAA" w:rsidRDefault="004A230A">
      <w:pPr>
        <w:pStyle w:val="a2"/>
        <w:spacing w:before="156" w:after="156"/>
        <w:rPr>
          <w:rFonts w:ascii="宋体" w:eastAsia="宋体" w:hAnsi="宋体"/>
        </w:rPr>
      </w:pPr>
      <w:bookmarkStart w:id="127" w:name="_Toc11412595"/>
      <w:r>
        <w:rPr>
          <w:rFonts w:ascii="宋体" w:eastAsia="宋体" w:hAnsi="宋体"/>
        </w:rPr>
        <w:t>清洁前要做好风险分析，制定风险应对措施，并进行安全技术交底。</w:t>
      </w:r>
    </w:p>
    <w:p w:rsidR="00877BAA" w:rsidRDefault="004A230A">
      <w:pPr>
        <w:pStyle w:val="a2"/>
        <w:spacing w:before="156" w:after="156"/>
        <w:rPr>
          <w:rFonts w:ascii="宋体" w:eastAsia="宋体" w:hAnsi="宋体"/>
        </w:rPr>
      </w:pPr>
      <w:r>
        <w:rPr>
          <w:rFonts w:ascii="宋体" w:eastAsia="宋体" w:hAnsi="宋体"/>
        </w:rPr>
        <w:t>高处作业需按照</w:t>
      </w:r>
      <w:r>
        <w:rPr>
          <w:rFonts w:ascii="宋体" w:eastAsia="宋体" w:hAnsi="宋体"/>
        </w:rPr>
        <w:t xml:space="preserve">JGJ80--2016 </w:t>
      </w:r>
      <w:r>
        <w:rPr>
          <w:rFonts w:ascii="宋体" w:eastAsia="宋体" w:hAnsi="宋体"/>
        </w:rPr>
        <w:t>要求采取安全防护措施。</w:t>
      </w:r>
    </w:p>
    <w:p w:rsidR="00877BAA" w:rsidRDefault="004A230A">
      <w:pPr>
        <w:pStyle w:val="a2"/>
        <w:spacing w:before="156" w:after="156"/>
        <w:rPr>
          <w:rFonts w:ascii="宋体" w:eastAsia="宋体" w:hAnsi="宋体"/>
        </w:rPr>
      </w:pPr>
      <w:r>
        <w:rPr>
          <w:rFonts w:ascii="宋体" w:eastAsia="宋体" w:hAnsi="宋体"/>
        </w:rPr>
        <w:t>高温作业需采取防烫伤或降温等安全措施，高温作业持续时间需按照</w:t>
      </w:r>
      <w:r>
        <w:rPr>
          <w:rFonts w:ascii="宋体" w:eastAsia="宋体" w:hAnsi="宋体"/>
        </w:rPr>
        <w:t>GB/T 4200-2008</w:t>
      </w:r>
      <w:r>
        <w:rPr>
          <w:rFonts w:ascii="宋体" w:eastAsia="宋体" w:hAnsi="宋体"/>
        </w:rPr>
        <w:t>执行。</w:t>
      </w:r>
    </w:p>
    <w:p w:rsidR="00877BAA" w:rsidRDefault="004A230A">
      <w:pPr>
        <w:pStyle w:val="a2"/>
        <w:spacing w:before="156" w:after="156"/>
        <w:rPr>
          <w:rFonts w:ascii="宋体" w:eastAsia="宋体" w:hAnsi="宋体"/>
        </w:rPr>
      </w:pPr>
      <w:r>
        <w:rPr>
          <w:rFonts w:ascii="宋体" w:eastAsia="宋体" w:hAnsi="宋体"/>
        </w:rPr>
        <w:t>对于</w:t>
      </w:r>
      <w:r>
        <w:rPr>
          <w:rFonts w:ascii="宋体" w:eastAsia="宋体" w:hAnsi="宋体"/>
        </w:rPr>
        <w:t>A</w:t>
      </w:r>
      <w:r>
        <w:rPr>
          <w:rFonts w:ascii="宋体" w:eastAsia="宋体" w:hAnsi="宋体" w:hint="eastAsia"/>
        </w:rPr>
        <w:t>类</w:t>
      </w:r>
      <w:r>
        <w:rPr>
          <w:rFonts w:ascii="宋体" w:eastAsia="宋体" w:hAnsi="宋体"/>
        </w:rPr>
        <w:t>区域的设备，清洁前应清洁前应将设备置于安全状态，如：带电设备断电、转动设备停运并断电隔离等措施，在设备管理者监护下进行清洁，以确保人员安全。</w:t>
      </w:r>
    </w:p>
    <w:p w:rsidR="00877BAA" w:rsidRDefault="004A230A">
      <w:pPr>
        <w:pStyle w:val="a2"/>
        <w:spacing w:before="156" w:after="156"/>
        <w:rPr>
          <w:rFonts w:ascii="宋体" w:eastAsia="宋体" w:hAnsi="宋体"/>
        </w:rPr>
      </w:pPr>
      <w:r>
        <w:rPr>
          <w:rFonts w:ascii="宋体" w:eastAsia="宋体" w:hAnsi="宋体"/>
        </w:rPr>
        <w:t>清洁人员进入辐射控制区作业应穿戴专用基本防护</w:t>
      </w:r>
      <w:r>
        <w:rPr>
          <w:rFonts w:ascii="宋体" w:eastAsia="宋体" w:hAnsi="宋体"/>
        </w:rPr>
        <w:t>用品做好个人防护措施，具有高污染风险区域应穿戴必要的附加辐射防护用品，如：鞋套、橡胶手套、呼吸面罩等。</w:t>
      </w:r>
    </w:p>
    <w:p w:rsidR="00877BAA" w:rsidRDefault="004A230A">
      <w:pPr>
        <w:pStyle w:val="a2"/>
        <w:spacing w:before="156" w:after="156"/>
        <w:rPr>
          <w:rFonts w:ascii="宋体" w:eastAsia="宋体" w:hAnsi="宋体"/>
        </w:rPr>
      </w:pPr>
      <w:r>
        <w:rPr>
          <w:rFonts w:ascii="宋体" w:eastAsia="宋体" w:hAnsi="宋体"/>
        </w:rPr>
        <w:t>辐射控制区现场清洁工作必须遵守辐射防护有关规定，清洁工作应执行</w:t>
      </w:r>
      <w:r>
        <w:rPr>
          <w:rFonts w:ascii="宋体" w:eastAsia="宋体" w:hAnsi="宋体" w:hint="eastAsia"/>
        </w:rPr>
        <w:t>“</w:t>
      </w:r>
      <w:r>
        <w:rPr>
          <w:rFonts w:ascii="宋体" w:eastAsia="宋体" w:hAnsi="宋体"/>
        </w:rPr>
        <w:t>先去污、后清洁</w:t>
      </w:r>
      <w:r>
        <w:rPr>
          <w:rFonts w:ascii="宋体" w:eastAsia="宋体" w:hAnsi="宋体" w:hint="eastAsia"/>
        </w:rPr>
        <w:t>”</w:t>
      </w:r>
      <w:r>
        <w:rPr>
          <w:rFonts w:ascii="宋体" w:eastAsia="宋体" w:hAnsi="宋体"/>
        </w:rPr>
        <w:t>的原则。</w:t>
      </w:r>
      <w:bookmarkEnd w:id="127"/>
    </w:p>
    <w:p w:rsidR="00877BAA" w:rsidRDefault="004A230A">
      <w:pPr>
        <w:pStyle w:val="a2"/>
        <w:spacing w:before="156" w:after="156"/>
        <w:rPr>
          <w:rFonts w:ascii="宋体" w:eastAsia="宋体" w:hAnsi="宋体"/>
        </w:rPr>
      </w:pPr>
      <w:r>
        <w:rPr>
          <w:rFonts w:ascii="宋体" w:eastAsia="宋体" w:hAnsi="宋体"/>
        </w:rPr>
        <w:t>应定期对辐射控制区进行放射性污染普查，发现污染超标应及时组织进行去污。</w:t>
      </w:r>
    </w:p>
    <w:p w:rsidR="00877BAA" w:rsidRDefault="004A230A">
      <w:pPr>
        <w:pStyle w:val="a2"/>
        <w:spacing w:before="156" w:after="156"/>
        <w:rPr>
          <w:rFonts w:ascii="宋体" w:eastAsia="宋体" w:hAnsi="宋体"/>
        </w:rPr>
      </w:pPr>
      <w:bookmarkStart w:id="128" w:name="_Toc11412596"/>
      <w:r>
        <w:rPr>
          <w:rFonts w:ascii="宋体" w:eastAsia="宋体" w:hAnsi="宋体"/>
        </w:rPr>
        <w:t>表面污染测量方法参照</w:t>
      </w:r>
      <w:r>
        <w:rPr>
          <w:rFonts w:ascii="宋体" w:eastAsia="宋体" w:hAnsi="宋体"/>
        </w:rPr>
        <w:t>GB/T14056.1-2008</w:t>
      </w:r>
      <w:r>
        <w:rPr>
          <w:rFonts w:ascii="宋体" w:eastAsia="宋体" w:hAnsi="宋体"/>
        </w:rPr>
        <w:t>执行。</w:t>
      </w:r>
      <w:bookmarkEnd w:id="128"/>
    </w:p>
    <w:p w:rsidR="00877BAA" w:rsidRDefault="004A230A">
      <w:pPr>
        <w:pStyle w:val="a2"/>
        <w:spacing w:before="156" w:after="156"/>
        <w:rPr>
          <w:rFonts w:ascii="宋体" w:eastAsia="宋体" w:hAnsi="宋体"/>
        </w:rPr>
      </w:pPr>
      <w:bookmarkStart w:id="129" w:name="_Toc11412597"/>
      <w:r>
        <w:rPr>
          <w:rFonts w:ascii="宋体" w:eastAsia="宋体" w:hAnsi="宋体"/>
        </w:rPr>
        <w:t>辐射控制区发现的液体或其他废弃物，应首先确定其放射性水平、化学特性及来源，然后根据情况确定清洁方法。</w:t>
      </w:r>
      <w:bookmarkEnd w:id="129"/>
    </w:p>
    <w:p w:rsidR="00877BAA" w:rsidRDefault="004A230A">
      <w:pPr>
        <w:pStyle w:val="a2"/>
        <w:spacing w:before="156" w:after="156"/>
        <w:rPr>
          <w:rFonts w:ascii="宋体" w:eastAsia="宋体" w:hAnsi="宋体"/>
        </w:rPr>
      </w:pPr>
      <w:bookmarkStart w:id="130" w:name="_Toc11412598"/>
      <w:r>
        <w:rPr>
          <w:rFonts w:ascii="宋体" w:eastAsia="宋体" w:hAnsi="宋体"/>
        </w:rPr>
        <w:t>清洁一般采用机械清洁方法，如擦拭、清扫和吸尘等方法。</w:t>
      </w:r>
      <w:bookmarkEnd w:id="130"/>
    </w:p>
    <w:p w:rsidR="00877BAA" w:rsidRDefault="004A230A">
      <w:pPr>
        <w:pStyle w:val="a2"/>
        <w:spacing w:before="156" w:after="156"/>
        <w:rPr>
          <w:rFonts w:ascii="宋体" w:eastAsia="宋体" w:hAnsi="宋体"/>
        </w:rPr>
      </w:pPr>
      <w:bookmarkStart w:id="131" w:name="_Toc11412599"/>
      <w:r>
        <w:rPr>
          <w:rFonts w:ascii="宋体" w:eastAsia="宋体" w:hAnsi="宋体"/>
        </w:rPr>
        <w:t>清洁应选用适当的合格工器具和材料，通常的清洁工具及材料包括：扫把、簸箕、胶棉拖把、刮水板、吸水纸、抹布、吸尘器、扁铲、清洁剂、梯子、移动式铝合金操作平台等。</w:t>
      </w:r>
    </w:p>
    <w:p w:rsidR="00877BAA" w:rsidRDefault="004A230A">
      <w:pPr>
        <w:pStyle w:val="a2"/>
        <w:spacing w:before="156" w:after="156"/>
        <w:rPr>
          <w:rFonts w:ascii="宋体" w:eastAsia="宋体" w:hAnsi="宋体"/>
        </w:rPr>
      </w:pPr>
      <w:r>
        <w:rPr>
          <w:rFonts w:ascii="宋体" w:eastAsia="宋体" w:hAnsi="宋体"/>
        </w:rPr>
        <w:t>使用工具不应造成被清洁物体损坏，也不应造成二次污染，使用的吸尘器应有可更换的灰尘收集装置避免交叉污染。</w:t>
      </w:r>
      <w:bookmarkEnd w:id="131"/>
    </w:p>
    <w:p w:rsidR="00877BAA" w:rsidRDefault="004A230A">
      <w:pPr>
        <w:pStyle w:val="a2"/>
        <w:spacing w:before="156" w:after="156"/>
        <w:rPr>
          <w:rFonts w:ascii="宋体" w:eastAsia="宋体" w:hAnsi="宋体"/>
        </w:rPr>
      </w:pPr>
      <w:bookmarkStart w:id="132" w:name="_Toc11412600"/>
      <w:r>
        <w:rPr>
          <w:rFonts w:ascii="宋体" w:eastAsia="宋体" w:hAnsi="宋体"/>
        </w:rPr>
        <w:t>设备清洁只能使用除盐水，地面清洁可以使用清洁剂，但清洁剂必须符合核电厂化学品使用管理要求。</w:t>
      </w:r>
      <w:bookmarkEnd w:id="132"/>
    </w:p>
    <w:p w:rsidR="00877BAA" w:rsidRDefault="004A230A">
      <w:pPr>
        <w:pStyle w:val="a2"/>
        <w:spacing w:before="156" w:after="156"/>
        <w:rPr>
          <w:rFonts w:ascii="宋体" w:eastAsia="宋体" w:hAnsi="宋体"/>
        </w:rPr>
      </w:pPr>
      <w:bookmarkStart w:id="133" w:name="_Toc11412601"/>
      <w:r>
        <w:rPr>
          <w:rFonts w:ascii="宋体" w:eastAsia="宋体" w:hAnsi="宋体"/>
        </w:rPr>
        <w:t>针对</w:t>
      </w:r>
      <w:r>
        <w:rPr>
          <w:rFonts w:ascii="宋体" w:eastAsia="宋体" w:hAnsi="宋体"/>
        </w:rPr>
        <w:t>A</w:t>
      </w:r>
      <w:r>
        <w:rPr>
          <w:rFonts w:ascii="宋体" w:eastAsia="宋体" w:hAnsi="宋体" w:hint="eastAsia"/>
        </w:rPr>
        <w:t>类</w:t>
      </w:r>
      <w:r>
        <w:rPr>
          <w:rFonts w:ascii="宋体" w:eastAsia="宋体" w:hAnsi="宋体"/>
        </w:rPr>
        <w:t>区域等风险较高的去污，应建立合理的工作审批流程，采取适当的安全措施，避免影响到机组运行、设备以及人员安全。</w:t>
      </w:r>
      <w:bookmarkEnd w:id="133"/>
    </w:p>
    <w:p w:rsidR="00877BAA" w:rsidRDefault="004A230A">
      <w:pPr>
        <w:pStyle w:val="a2"/>
        <w:spacing w:before="156" w:after="156"/>
        <w:rPr>
          <w:rFonts w:ascii="宋体" w:eastAsia="宋体" w:hAnsi="宋体"/>
        </w:rPr>
      </w:pPr>
      <w:bookmarkStart w:id="134" w:name="_Toc11412602"/>
      <w:r>
        <w:rPr>
          <w:rFonts w:ascii="宋体" w:eastAsia="宋体" w:hAnsi="宋体"/>
        </w:rPr>
        <w:t>清洁产生的废水应倒入机组运行人员指定的废液</w:t>
      </w:r>
      <w:r>
        <w:rPr>
          <w:rFonts w:ascii="宋体" w:eastAsia="宋体" w:hAnsi="宋体"/>
        </w:rPr>
        <w:t>收集系统内。</w:t>
      </w:r>
      <w:bookmarkEnd w:id="134"/>
    </w:p>
    <w:p w:rsidR="00877BAA" w:rsidRDefault="004A230A">
      <w:pPr>
        <w:pStyle w:val="a2"/>
        <w:spacing w:before="156" w:after="156"/>
        <w:rPr>
          <w:rFonts w:ascii="宋体" w:eastAsia="宋体" w:hAnsi="宋体"/>
        </w:rPr>
      </w:pPr>
      <w:bookmarkStart w:id="135" w:name="_Toc11412603"/>
      <w:r>
        <w:rPr>
          <w:rFonts w:ascii="宋体" w:eastAsia="宋体" w:hAnsi="宋体"/>
        </w:rPr>
        <w:lastRenderedPageBreak/>
        <w:t>清洁产生的固体废物应按照辐射控制区放射性废物管理规定进行分类收集</w:t>
      </w:r>
      <w:r>
        <w:rPr>
          <w:rFonts w:ascii="宋体" w:eastAsia="宋体" w:hAnsi="宋体" w:hint="eastAsia"/>
        </w:rPr>
        <w:t>、</w:t>
      </w:r>
      <w:r>
        <w:rPr>
          <w:rFonts w:ascii="宋体" w:eastAsia="宋体" w:hAnsi="宋体"/>
        </w:rPr>
        <w:t>处理</w:t>
      </w:r>
      <w:r>
        <w:rPr>
          <w:rFonts w:ascii="宋体" w:eastAsia="宋体" w:hAnsi="宋体" w:hint="eastAsia"/>
        </w:rPr>
        <w:t>、</w:t>
      </w:r>
      <w:r>
        <w:rPr>
          <w:rFonts w:ascii="宋体" w:eastAsia="宋体" w:hAnsi="宋体"/>
        </w:rPr>
        <w:t>处置</w:t>
      </w:r>
      <w:bookmarkEnd w:id="135"/>
      <w:r>
        <w:rPr>
          <w:rFonts w:ascii="宋体" w:eastAsia="宋体" w:hAnsi="宋体" w:hint="eastAsia"/>
        </w:rPr>
        <w:t>，应符合放射性废物最小化原则。</w:t>
      </w:r>
    </w:p>
    <w:p w:rsidR="00877BAA" w:rsidRDefault="004A230A">
      <w:pPr>
        <w:pStyle w:val="a2"/>
        <w:spacing w:before="156" w:after="156"/>
        <w:rPr>
          <w:rFonts w:ascii="宋体" w:eastAsia="宋体" w:hAnsi="宋体"/>
        </w:rPr>
      </w:pPr>
      <w:r>
        <w:rPr>
          <w:rFonts w:ascii="宋体" w:eastAsia="宋体" w:hAnsi="宋体"/>
        </w:rPr>
        <w:t>应对清洁过程进行记录</w:t>
      </w:r>
      <w:r>
        <w:rPr>
          <w:rFonts w:ascii="宋体" w:eastAsia="宋体" w:hAnsi="宋体" w:hint="eastAsia"/>
        </w:rPr>
        <w:t>，</w:t>
      </w:r>
      <w:r>
        <w:rPr>
          <w:rFonts w:ascii="宋体" w:eastAsia="宋体" w:hAnsi="宋体"/>
        </w:rPr>
        <w:t>记录包括</w:t>
      </w:r>
      <w:r>
        <w:rPr>
          <w:rFonts w:ascii="宋体" w:eastAsia="宋体" w:hAnsi="宋体" w:hint="eastAsia"/>
        </w:rPr>
        <w:t>工作</w:t>
      </w:r>
      <w:r>
        <w:rPr>
          <w:rFonts w:ascii="宋体" w:eastAsia="宋体" w:hAnsi="宋体"/>
        </w:rPr>
        <w:t>内容</w:t>
      </w:r>
      <w:r>
        <w:rPr>
          <w:rFonts w:ascii="宋体" w:eastAsia="宋体" w:hAnsi="宋体" w:hint="eastAsia"/>
        </w:rPr>
        <w:t>、</w:t>
      </w:r>
      <w:r>
        <w:rPr>
          <w:rFonts w:ascii="宋体" w:eastAsia="宋体" w:hAnsi="宋体"/>
        </w:rPr>
        <w:t>验收检查</w:t>
      </w:r>
      <w:r>
        <w:rPr>
          <w:rFonts w:ascii="宋体" w:eastAsia="宋体" w:hAnsi="宋体" w:hint="eastAsia"/>
        </w:rPr>
        <w:t>、巡检及</w:t>
      </w:r>
      <w:r>
        <w:rPr>
          <w:rFonts w:ascii="宋体" w:eastAsia="宋体" w:hAnsi="宋体"/>
        </w:rPr>
        <w:t>异常情况处理等内容</w:t>
      </w:r>
      <w:r>
        <w:rPr>
          <w:rFonts w:ascii="宋体" w:eastAsia="宋体" w:hAnsi="宋体" w:hint="eastAsia"/>
        </w:rPr>
        <w:t>。</w:t>
      </w:r>
    </w:p>
    <w:p w:rsidR="00877BAA" w:rsidRDefault="004A230A">
      <w:pPr>
        <w:pStyle w:val="a2"/>
        <w:spacing w:before="156" w:after="156"/>
        <w:rPr>
          <w:rFonts w:ascii="宋体" w:eastAsia="宋体" w:hAnsi="宋体"/>
        </w:rPr>
      </w:pPr>
      <w:r>
        <w:rPr>
          <w:rFonts w:ascii="宋体" w:eastAsia="宋体" w:hAnsi="宋体"/>
        </w:rPr>
        <w:t>应鼓励和倡导辐射控制区清洁管理</w:t>
      </w:r>
      <w:r>
        <w:rPr>
          <w:rFonts w:ascii="宋体" w:eastAsia="宋体" w:hAnsi="宋体" w:hint="eastAsia"/>
        </w:rPr>
        <w:t>和</w:t>
      </w:r>
      <w:r>
        <w:rPr>
          <w:rFonts w:ascii="宋体" w:eastAsia="宋体" w:hAnsi="宋体"/>
        </w:rPr>
        <w:t>清洁方法</w:t>
      </w:r>
      <w:r>
        <w:rPr>
          <w:rFonts w:ascii="宋体" w:eastAsia="宋体" w:hAnsi="宋体" w:hint="eastAsia"/>
        </w:rPr>
        <w:t>创新，充分利用先进的管理手段及技术手段提高工作质量和工作效率，降低人员辐射影响，减少放射性废物的产生。创新工作应以不降低核安全水平为前提。</w:t>
      </w:r>
    </w:p>
    <w:p w:rsidR="00877BAA" w:rsidRDefault="004A230A">
      <w:pPr>
        <w:pStyle w:val="af3"/>
        <w:tabs>
          <w:tab w:val="left" w:pos="567"/>
        </w:tabs>
        <w:spacing w:beforeLines="100" w:before="312" w:afterLines="100" w:after="312"/>
        <w:ind w:left="0"/>
        <w:outlineLvl w:val="9"/>
      </w:pPr>
      <w:r>
        <w:rPr>
          <w:rFonts w:hint="eastAsia"/>
        </w:rPr>
        <w:t>放射性去污</w:t>
      </w:r>
    </w:p>
    <w:p w:rsidR="00877BAA" w:rsidRDefault="004A230A">
      <w:pPr>
        <w:pStyle w:val="a0"/>
        <w:numPr>
          <w:ilvl w:val="0"/>
          <w:numId w:val="0"/>
        </w:numPr>
        <w:ind w:firstLineChars="200" w:firstLine="420"/>
        <w:rPr>
          <w:rFonts w:ascii="宋体" w:eastAsia="宋体"/>
          <w:szCs w:val="21"/>
        </w:rPr>
      </w:pPr>
      <w:bookmarkStart w:id="136" w:name="_Toc65594279"/>
      <w:r>
        <w:rPr>
          <w:rFonts w:ascii="宋体" w:eastAsia="宋体"/>
          <w:szCs w:val="21"/>
        </w:rPr>
        <w:t>辐射控制区构筑物表面及设备表面清洁之前应先进行放射性污染测量，如果放射性污染超过控制标准，则应先去除放射性污染</w:t>
      </w:r>
      <w:r>
        <w:rPr>
          <w:rFonts w:ascii="宋体" w:eastAsia="宋体" w:hint="eastAsia"/>
          <w:szCs w:val="21"/>
        </w:rPr>
        <w:t>。</w:t>
      </w:r>
      <w:r>
        <w:rPr>
          <w:rFonts w:ascii="宋体" w:eastAsia="宋体"/>
          <w:szCs w:val="21"/>
        </w:rPr>
        <w:t>放射性去</w:t>
      </w:r>
      <w:r>
        <w:rPr>
          <w:rFonts w:ascii="宋体" w:eastAsia="宋体"/>
          <w:szCs w:val="21"/>
        </w:rPr>
        <w:t>污往往是局部的有针对性的，因此去污完成后应进行全面</w:t>
      </w:r>
      <w:proofErr w:type="gramStart"/>
      <w:r>
        <w:rPr>
          <w:rFonts w:ascii="宋体" w:eastAsia="宋体"/>
          <w:szCs w:val="21"/>
        </w:rPr>
        <w:t>清洁至满足</w:t>
      </w:r>
      <w:proofErr w:type="gramEnd"/>
      <w:r>
        <w:rPr>
          <w:rFonts w:ascii="宋体" w:eastAsia="宋体"/>
          <w:szCs w:val="21"/>
        </w:rPr>
        <w:t>清洁度要求，通常的去污方法分为物理方法和化学方法。</w:t>
      </w:r>
      <w:bookmarkEnd w:id="136"/>
    </w:p>
    <w:p w:rsidR="00877BAA" w:rsidRDefault="004A230A">
      <w:pPr>
        <w:pStyle w:val="a2"/>
        <w:spacing w:before="156" w:after="156"/>
        <w:rPr>
          <w:rFonts w:ascii="宋体" w:eastAsia="宋体" w:hAnsi="宋体"/>
        </w:rPr>
      </w:pPr>
      <w:r>
        <w:rPr>
          <w:rFonts w:ascii="宋体" w:eastAsia="宋体" w:hAnsi="宋体" w:hint="eastAsia"/>
        </w:rPr>
        <w:t>物理方法</w:t>
      </w:r>
    </w:p>
    <w:p w:rsidR="00877BAA" w:rsidRDefault="004A230A">
      <w:pPr>
        <w:pStyle w:val="a0"/>
        <w:numPr>
          <w:ilvl w:val="0"/>
          <w:numId w:val="0"/>
        </w:numPr>
        <w:spacing w:beforeLines="0" w:before="0" w:afterLines="0" w:after="0"/>
        <w:ind w:firstLineChars="200" w:firstLine="420"/>
        <w:rPr>
          <w:rFonts w:ascii="宋体" w:eastAsia="宋体" w:hAnsi="宋体"/>
        </w:rPr>
      </w:pPr>
      <w:bookmarkStart w:id="137" w:name="_Toc65594280"/>
      <w:r>
        <w:rPr>
          <w:rFonts w:ascii="宋体" w:eastAsia="宋体" w:hAnsi="宋体"/>
        </w:rPr>
        <w:t>主要针对表面松散的污染物，去污方法包括：擦拭或刷洗、真空吸尘、可剥离去污涂料、超声波清洗、低</w:t>
      </w:r>
      <w:r>
        <w:rPr>
          <w:rFonts w:ascii="宋体" w:eastAsia="宋体" w:hAnsi="宋体"/>
        </w:rPr>
        <w:t>/</w:t>
      </w:r>
      <w:r>
        <w:rPr>
          <w:rFonts w:ascii="宋体" w:eastAsia="宋体" w:hAnsi="宋体"/>
        </w:rPr>
        <w:t>高压水或蒸汽喷洗等，一般情况下，这些去污技术简单易行，对于非固定污染的去除效果良好，是核电站最常用的去污技术。</w:t>
      </w:r>
      <w:bookmarkEnd w:id="137"/>
    </w:p>
    <w:p w:rsidR="00877BAA" w:rsidRDefault="004A230A">
      <w:pPr>
        <w:pStyle w:val="a0"/>
        <w:numPr>
          <w:ilvl w:val="0"/>
          <w:numId w:val="0"/>
        </w:numPr>
        <w:spacing w:beforeLines="0" w:before="0" w:afterLines="0" w:after="0"/>
        <w:ind w:firstLineChars="200" w:firstLine="420"/>
        <w:rPr>
          <w:rFonts w:ascii="宋体" w:eastAsia="宋体" w:hAnsi="宋体"/>
        </w:rPr>
      </w:pPr>
      <w:bookmarkStart w:id="138" w:name="_Toc65594281"/>
      <w:r>
        <w:rPr>
          <w:rFonts w:ascii="宋体" w:eastAsia="宋体" w:hAnsi="宋体"/>
        </w:rPr>
        <w:t>擦拭去污时，应避免二次污染</w:t>
      </w:r>
      <w:r>
        <w:rPr>
          <w:rFonts w:ascii="宋体" w:eastAsia="宋体" w:hAnsi="宋体" w:hint="eastAsia"/>
        </w:rPr>
        <w:t>。</w:t>
      </w:r>
      <w:r>
        <w:rPr>
          <w:rFonts w:ascii="宋体" w:eastAsia="宋体" w:hAnsi="宋体"/>
        </w:rPr>
        <w:t>可选用约</w:t>
      </w:r>
      <w:r>
        <w:rPr>
          <w:rFonts w:ascii="宋体" w:eastAsia="宋体" w:hAnsi="宋体"/>
        </w:rPr>
        <w:t>200mm×200mm</w:t>
      </w:r>
      <w:r>
        <w:rPr>
          <w:rFonts w:ascii="宋体" w:eastAsia="宋体" w:hAnsi="宋体"/>
        </w:rPr>
        <w:t>见方棉布若干，首先用</w:t>
      </w:r>
      <w:r>
        <w:rPr>
          <w:rFonts w:ascii="宋体" w:eastAsia="宋体" w:hAnsi="宋体" w:hint="eastAsia"/>
        </w:rPr>
        <w:t>一块</w:t>
      </w:r>
      <w:r>
        <w:rPr>
          <w:rFonts w:ascii="宋体" w:eastAsia="宋体" w:hAnsi="宋体"/>
        </w:rPr>
        <w:t>棉布一面擦拭污染物，再将擦拭过的一面向内对折，用干净面再次擦拭，然后更换干净棉布擦拭，直至去污完成。</w:t>
      </w:r>
      <w:bookmarkEnd w:id="138"/>
      <w:r>
        <w:rPr>
          <w:rFonts w:ascii="宋体" w:eastAsia="宋体" w:hAnsi="宋体"/>
        </w:rPr>
        <w:t xml:space="preserve"> </w:t>
      </w:r>
    </w:p>
    <w:p w:rsidR="00877BAA" w:rsidRDefault="004A230A">
      <w:pPr>
        <w:pStyle w:val="a0"/>
        <w:numPr>
          <w:ilvl w:val="0"/>
          <w:numId w:val="0"/>
        </w:numPr>
        <w:spacing w:beforeLines="0" w:before="0" w:afterLines="0" w:after="0"/>
        <w:ind w:firstLineChars="200" w:firstLine="420"/>
        <w:rPr>
          <w:rFonts w:ascii="宋体" w:eastAsia="宋体" w:hAnsi="宋体"/>
        </w:rPr>
      </w:pPr>
      <w:bookmarkStart w:id="139" w:name="_Toc65594282"/>
      <w:r>
        <w:rPr>
          <w:rFonts w:ascii="宋体" w:eastAsia="宋体" w:hAnsi="宋体"/>
        </w:rPr>
        <w:t>发现地面</w:t>
      </w:r>
      <w:r>
        <w:rPr>
          <w:rFonts w:ascii="宋体" w:eastAsia="宋体" w:hAnsi="宋体" w:hint="eastAsia"/>
        </w:rPr>
        <w:t>存在</w:t>
      </w:r>
      <w:r>
        <w:rPr>
          <w:rFonts w:ascii="宋体" w:eastAsia="宋体" w:hAnsi="宋体"/>
        </w:rPr>
        <w:t>放射性污染，应按照测量结果划出污染区域，建立污染隔离区，以防止人员意外进入污染区域。如存在影响环境剂量率水平的热点，应尽可能去先除热点。污染区域的去污应从污染隔离区边界的非污染区一侧开始向污染区逐步实施去污。</w:t>
      </w:r>
      <w:bookmarkEnd w:id="139"/>
    </w:p>
    <w:p w:rsidR="00877BAA" w:rsidRDefault="004A230A">
      <w:pPr>
        <w:pStyle w:val="a0"/>
        <w:numPr>
          <w:ilvl w:val="0"/>
          <w:numId w:val="0"/>
        </w:numPr>
        <w:spacing w:beforeLines="0" w:before="0" w:afterLines="0" w:after="0"/>
        <w:ind w:firstLineChars="200" w:firstLine="420"/>
        <w:rPr>
          <w:rFonts w:ascii="宋体" w:eastAsia="宋体" w:hAnsi="宋体"/>
        </w:rPr>
      </w:pPr>
      <w:bookmarkStart w:id="140" w:name="_Toc65594283"/>
      <w:r>
        <w:rPr>
          <w:rFonts w:ascii="宋体" w:eastAsia="宋体" w:hAnsi="宋体"/>
        </w:rPr>
        <w:t>对于重要设备的表面去污，应根据设备设计要求的方法进行，如设计无要求，则应征求设备管理者的意见，必要时由去污人员与设备管理者共同制定去污方案。</w:t>
      </w:r>
      <w:bookmarkEnd w:id="140"/>
    </w:p>
    <w:p w:rsidR="00877BAA" w:rsidRDefault="004A230A">
      <w:pPr>
        <w:pStyle w:val="a2"/>
        <w:spacing w:before="156" w:after="156"/>
        <w:rPr>
          <w:rFonts w:ascii="宋体" w:eastAsia="宋体" w:hAnsi="宋体"/>
        </w:rPr>
      </w:pPr>
      <w:r>
        <w:rPr>
          <w:rFonts w:ascii="宋体" w:eastAsia="宋体" w:hAnsi="宋体" w:hint="eastAsia"/>
        </w:rPr>
        <w:t>化学方法</w:t>
      </w:r>
    </w:p>
    <w:p w:rsidR="00877BAA" w:rsidRDefault="004A230A">
      <w:pPr>
        <w:pStyle w:val="a0"/>
        <w:numPr>
          <w:ilvl w:val="0"/>
          <w:numId w:val="0"/>
        </w:numPr>
        <w:spacing w:beforeLines="0" w:before="0" w:afterLines="0" w:after="0"/>
        <w:ind w:firstLineChars="200" w:firstLine="420"/>
        <w:rPr>
          <w:rFonts w:ascii="宋体" w:eastAsia="宋体" w:hAnsi="宋体"/>
        </w:rPr>
      </w:pPr>
      <w:bookmarkStart w:id="141" w:name="_Toc65594284"/>
      <w:r>
        <w:rPr>
          <w:rFonts w:ascii="宋体" w:eastAsia="宋体" w:hAnsi="宋体"/>
        </w:rPr>
        <w:t>地面墙壁表面化学方法主要使用清洁剂去污。清洁剂主要针对放射性污染的载体为油污的表面，可使用清洁剂，清洁剂分为水基清洁剂和有机溶剂。</w:t>
      </w:r>
      <w:bookmarkEnd w:id="141"/>
    </w:p>
    <w:p w:rsidR="00877BAA" w:rsidRDefault="004A230A">
      <w:pPr>
        <w:pStyle w:val="a0"/>
        <w:numPr>
          <w:ilvl w:val="0"/>
          <w:numId w:val="0"/>
        </w:numPr>
        <w:spacing w:beforeLines="0" w:before="0" w:afterLines="0" w:after="0"/>
        <w:ind w:firstLineChars="200" w:firstLine="420"/>
        <w:rPr>
          <w:rFonts w:ascii="宋体" w:eastAsia="宋体" w:hAnsi="宋体"/>
        </w:rPr>
      </w:pPr>
      <w:bookmarkStart w:id="142" w:name="_Toc65594285"/>
      <w:r>
        <w:rPr>
          <w:rFonts w:ascii="宋体" w:eastAsia="宋体" w:hAnsi="宋体"/>
        </w:rPr>
        <w:t>油漆</w:t>
      </w:r>
      <w:r>
        <w:rPr>
          <w:rFonts w:ascii="宋体" w:eastAsia="宋体" w:hAnsi="宋体"/>
        </w:rPr>
        <w:t>表面清洁可用水基清洁剂，用除盐水稀释到一定比例后将棉布浸湿，用浸湿后的棉布擦拭或用稀释后的清洁剂刷洗污染面，然后用除盐水浸湿后的棉布擦拭，再用干净的棉布擦拭干净。通常水基清洁剂去污只适用于涂有油漆保护膜的表面。</w:t>
      </w:r>
      <w:bookmarkEnd w:id="142"/>
    </w:p>
    <w:p w:rsidR="00877BAA" w:rsidRDefault="004A230A">
      <w:pPr>
        <w:pStyle w:val="a0"/>
        <w:numPr>
          <w:ilvl w:val="0"/>
          <w:numId w:val="0"/>
        </w:numPr>
        <w:spacing w:beforeLines="0" w:before="0" w:afterLines="0" w:after="0"/>
        <w:ind w:firstLineChars="200" w:firstLine="420"/>
        <w:rPr>
          <w:rFonts w:ascii="宋体" w:eastAsia="宋体" w:hAnsi="宋体"/>
        </w:rPr>
      </w:pPr>
      <w:bookmarkStart w:id="143" w:name="_Toc65594286"/>
      <w:r>
        <w:rPr>
          <w:rFonts w:ascii="宋体" w:eastAsia="宋体" w:hAnsi="宋体"/>
        </w:rPr>
        <w:t>电气元件</w:t>
      </w:r>
      <w:proofErr w:type="gramStart"/>
      <w:r>
        <w:rPr>
          <w:rFonts w:ascii="宋体" w:eastAsia="宋体" w:hAnsi="宋体"/>
        </w:rPr>
        <w:t>以及仪控设备</w:t>
      </w:r>
      <w:proofErr w:type="gramEnd"/>
      <w:r>
        <w:rPr>
          <w:rFonts w:ascii="宋体" w:eastAsia="宋体" w:hAnsi="宋体"/>
        </w:rPr>
        <w:t>部件等可使用有机溶剂去污，有机溶剂通常有挥发性</w:t>
      </w:r>
      <w:r>
        <w:rPr>
          <w:rFonts w:ascii="宋体" w:eastAsia="宋体" w:hAnsi="宋体" w:hint="eastAsia"/>
        </w:rPr>
        <w:t>以及</w:t>
      </w:r>
      <w:r>
        <w:rPr>
          <w:rFonts w:ascii="宋体" w:eastAsia="宋体" w:hAnsi="宋体"/>
        </w:rPr>
        <w:t>对塑料和橡胶等材质有腐蚀性，在使用有机溶剂去污前应进行充分评估，在此前提下，并在通风条件良好和人员采取了相应的防护措施后，可将有机溶剂直接</w:t>
      </w:r>
      <w:r>
        <w:rPr>
          <w:rFonts w:ascii="宋体" w:eastAsia="宋体" w:hAnsi="宋体" w:hint="eastAsia"/>
        </w:rPr>
        <w:t>喷洒</w:t>
      </w:r>
      <w:r>
        <w:rPr>
          <w:rFonts w:ascii="宋体" w:eastAsia="宋体" w:hAnsi="宋体"/>
        </w:rPr>
        <w:t>在污染面，然后用干棉布擦拭干净，</w:t>
      </w:r>
      <w:r>
        <w:rPr>
          <w:rFonts w:ascii="宋体" w:eastAsia="宋体" w:hAnsi="宋体" w:hint="eastAsia"/>
        </w:rPr>
        <w:t>也可</w:t>
      </w:r>
      <w:r>
        <w:rPr>
          <w:rFonts w:ascii="宋体" w:eastAsia="宋体" w:hAnsi="宋体"/>
        </w:rPr>
        <w:t>用蘸有有机溶剂的棉布直接擦拭污染面。</w:t>
      </w:r>
      <w:bookmarkEnd w:id="143"/>
    </w:p>
    <w:p w:rsidR="00877BAA" w:rsidRDefault="004A230A">
      <w:pPr>
        <w:pStyle w:val="a0"/>
        <w:numPr>
          <w:ilvl w:val="0"/>
          <w:numId w:val="0"/>
        </w:numPr>
        <w:spacing w:beforeLines="0" w:before="0" w:afterLines="0" w:after="0"/>
        <w:ind w:firstLineChars="200" w:firstLine="420"/>
        <w:rPr>
          <w:rFonts w:ascii="宋体" w:eastAsia="宋体" w:hAnsi="宋体"/>
        </w:rPr>
      </w:pPr>
      <w:bookmarkStart w:id="144" w:name="_Toc65594287"/>
      <w:r>
        <w:rPr>
          <w:rFonts w:ascii="宋体" w:eastAsia="宋体" w:hAnsi="宋体"/>
        </w:rPr>
        <w:t>一回路系统设备</w:t>
      </w:r>
      <w:r>
        <w:rPr>
          <w:rFonts w:ascii="宋体" w:eastAsia="宋体" w:hAnsi="宋体"/>
        </w:rPr>
        <w:t>表面化学去污，应首选设计要求的去污配方和工艺进行去污。如设计无要求，在确定去污配方时，应在实验室模拟去污工艺条件对去污对象的污染试样或</w:t>
      </w:r>
      <w:proofErr w:type="gramStart"/>
      <w:r>
        <w:rPr>
          <w:rFonts w:ascii="宋体" w:eastAsia="宋体" w:hAnsi="宋体"/>
        </w:rPr>
        <w:t>预生膜</w:t>
      </w:r>
      <w:proofErr w:type="gramEnd"/>
      <w:r>
        <w:rPr>
          <w:rFonts w:ascii="宋体" w:eastAsia="宋体" w:hAnsi="宋体"/>
        </w:rPr>
        <w:t>试样进行去污试验，以初步确定去污配方的去污效果。</w:t>
      </w:r>
      <w:bookmarkEnd w:id="144"/>
    </w:p>
    <w:p w:rsidR="00877BAA" w:rsidRDefault="004A230A">
      <w:pPr>
        <w:pStyle w:val="a0"/>
        <w:numPr>
          <w:ilvl w:val="0"/>
          <w:numId w:val="0"/>
        </w:numPr>
        <w:spacing w:beforeLines="0" w:before="0" w:afterLines="0" w:after="0"/>
        <w:ind w:firstLineChars="200" w:firstLine="420"/>
        <w:rPr>
          <w:rFonts w:ascii="宋体" w:eastAsia="宋体" w:hAnsi="宋体"/>
        </w:rPr>
      </w:pPr>
      <w:bookmarkStart w:id="145" w:name="_Toc65594288"/>
      <w:r>
        <w:rPr>
          <w:rFonts w:ascii="宋体" w:eastAsia="宋体" w:hAnsi="宋体"/>
        </w:rPr>
        <w:t>设备本</w:t>
      </w:r>
      <w:proofErr w:type="gramStart"/>
      <w:r>
        <w:rPr>
          <w:rFonts w:ascii="宋体" w:eastAsia="宋体" w:hAnsi="宋体"/>
        </w:rPr>
        <w:t>生特殊</w:t>
      </w:r>
      <w:proofErr w:type="gramEnd"/>
      <w:r>
        <w:rPr>
          <w:rFonts w:ascii="宋体" w:eastAsia="宋体" w:hAnsi="宋体"/>
        </w:rPr>
        <w:t>要求除外，选用的去污配方应对去污对象的基体材料进行腐蚀试验，一次去污完成后，基体最大均匀腐蚀量不大于</w:t>
      </w:r>
      <w:r>
        <w:rPr>
          <w:rFonts w:ascii="宋体" w:eastAsia="宋体" w:hAnsi="宋体"/>
        </w:rPr>
        <w:t>24g/m</w:t>
      </w:r>
      <w:r>
        <w:rPr>
          <w:rFonts w:ascii="宋体" w:eastAsia="宋体" w:hAnsi="宋体"/>
          <w:vertAlign w:val="superscript"/>
        </w:rPr>
        <w:t>2</w:t>
      </w:r>
      <w:r>
        <w:rPr>
          <w:rFonts w:ascii="宋体" w:eastAsia="宋体" w:hAnsi="宋体"/>
        </w:rPr>
        <w:t>，不发生晶间腐蚀、应力腐蚀以及其他局部腐蚀。对不可更换的精密部件，基体材料最大均匀腐蚀量不大于</w:t>
      </w:r>
      <w:r>
        <w:rPr>
          <w:rFonts w:ascii="宋体" w:eastAsia="宋体" w:hAnsi="宋体"/>
        </w:rPr>
        <w:t>10 g/m</w:t>
      </w:r>
      <w:r>
        <w:rPr>
          <w:rFonts w:ascii="宋体" w:eastAsia="宋体" w:hAnsi="宋体"/>
          <w:vertAlign w:val="superscript"/>
        </w:rPr>
        <w:t>2</w:t>
      </w:r>
      <w:r>
        <w:rPr>
          <w:rFonts w:ascii="宋体" w:eastAsia="宋体" w:hAnsi="宋体"/>
        </w:rPr>
        <w:t>。</w:t>
      </w:r>
      <w:bookmarkEnd w:id="145"/>
    </w:p>
    <w:p w:rsidR="00877BAA" w:rsidRDefault="004A230A">
      <w:pPr>
        <w:pStyle w:val="a0"/>
        <w:numPr>
          <w:ilvl w:val="0"/>
          <w:numId w:val="0"/>
        </w:numPr>
        <w:spacing w:beforeLines="0" w:before="0" w:afterLines="0" w:after="0"/>
        <w:ind w:firstLineChars="200" w:firstLine="420"/>
        <w:rPr>
          <w:rFonts w:ascii="宋体" w:eastAsia="宋体" w:hAnsi="宋体"/>
        </w:rPr>
      </w:pPr>
      <w:bookmarkStart w:id="146" w:name="_Toc65594289"/>
      <w:r>
        <w:rPr>
          <w:rFonts w:ascii="宋体" w:eastAsia="宋体" w:hAnsi="宋体"/>
        </w:rPr>
        <w:lastRenderedPageBreak/>
        <w:t>典型的一回路设备表面化学去污方法可参考</w:t>
      </w:r>
      <w:r>
        <w:rPr>
          <w:rFonts w:ascii="宋体" w:eastAsia="宋体" w:hAnsi="宋体"/>
        </w:rPr>
        <w:t>NB/T 20142-2012</w:t>
      </w:r>
      <w:r>
        <w:rPr>
          <w:rFonts w:ascii="宋体" w:eastAsia="宋体" w:hAnsi="宋体"/>
        </w:rPr>
        <w:t>。</w:t>
      </w:r>
      <w:bookmarkEnd w:id="146"/>
    </w:p>
    <w:p w:rsidR="00877BAA" w:rsidRDefault="004A230A">
      <w:pPr>
        <w:pStyle w:val="af3"/>
        <w:tabs>
          <w:tab w:val="left" w:pos="567"/>
        </w:tabs>
        <w:spacing w:beforeLines="100" w:before="312" w:afterLines="100" w:after="312"/>
        <w:ind w:left="0"/>
        <w:outlineLvl w:val="9"/>
      </w:pPr>
      <w:r>
        <w:rPr>
          <w:rFonts w:hint="eastAsia"/>
        </w:rPr>
        <w:t>地面、墙面清洁</w:t>
      </w:r>
    </w:p>
    <w:p w:rsidR="00877BAA" w:rsidRDefault="004A230A">
      <w:pPr>
        <w:pStyle w:val="a0"/>
        <w:numPr>
          <w:ilvl w:val="0"/>
          <w:numId w:val="0"/>
        </w:numPr>
        <w:spacing w:beforeLines="0" w:before="0" w:afterLines="0" w:after="0"/>
        <w:ind w:firstLineChars="200" w:firstLine="420"/>
        <w:rPr>
          <w:rFonts w:ascii="宋体" w:eastAsia="宋体" w:hAnsi="宋体"/>
        </w:rPr>
      </w:pPr>
      <w:bookmarkStart w:id="147" w:name="_Toc65594290"/>
      <w:r>
        <w:rPr>
          <w:rFonts w:ascii="宋体" w:eastAsia="宋体" w:hAnsi="宋体"/>
        </w:rPr>
        <w:t>设备表面灰尘使用吸尘器吸尘或用除盐水浸湿拧干的棉布擦拭。对有缝隙及粗糙的表面可使用吸尘器和软毛刷进行清洁。对较为顽固的污染物及油污</w:t>
      </w:r>
      <w:r>
        <w:rPr>
          <w:rFonts w:ascii="宋体" w:eastAsia="宋体" w:hAnsi="宋体" w:hint="eastAsia"/>
        </w:rPr>
        <w:t>可</w:t>
      </w:r>
      <w:r>
        <w:rPr>
          <w:rFonts w:ascii="宋体" w:eastAsia="宋体" w:hAnsi="宋体"/>
        </w:rPr>
        <w:t>使用适当</w:t>
      </w:r>
      <w:r>
        <w:rPr>
          <w:rFonts w:ascii="宋体" w:eastAsia="宋体" w:hAnsi="宋体" w:hint="eastAsia"/>
        </w:rPr>
        <w:t>的</w:t>
      </w:r>
      <w:r>
        <w:rPr>
          <w:rFonts w:ascii="宋体" w:eastAsia="宋体" w:hAnsi="宋体"/>
        </w:rPr>
        <w:t>清洁试剂擦拭或刷洗。</w:t>
      </w:r>
      <w:bookmarkEnd w:id="147"/>
    </w:p>
    <w:p w:rsidR="00877BAA" w:rsidRDefault="004A230A">
      <w:pPr>
        <w:pStyle w:val="af3"/>
        <w:tabs>
          <w:tab w:val="left" w:pos="567"/>
        </w:tabs>
        <w:spacing w:beforeLines="100" w:before="312" w:afterLines="100" w:after="312"/>
        <w:ind w:left="0"/>
        <w:outlineLvl w:val="9"/>
      </w:pPr>
      <w:r>
        <w:rPr>
          <w:rFonts w:hint="eastAsia"/>
        </w:rPr>
        <w:t>设备表面清洁</w:t>
      </w:r>
    </w:p>
    <w:p w:rsidR="00877BAA" w:rsidRDefault="004A230A">
      <w:pPr>
        <w:pStyle w:val="a0"/>
        <w:numPr>
          <w:ilvl w:val="0"/>
          <w:numId w:val="0"/>
        </w:numPr>
        <w:spacing w:beforeLines="0" w:before="0" w:afterLines="0" w:after="0"/>
        <w:ind w:firstLineChars="200" w:firstLine="420"/>
        <w:rPr>
          <w:rFonts w:ascii="宋体" w:eastAsia="宋体" w:hAnsi="宋体"/>
        </w:rPr>
      </w:pPr>
      <w:bookmarkStart w:id="148" w:name="_Toc65594291"/>
      <w:r>
        <w:rPr>
          <w:rFonts w:ascii="宋体" w:eastAsia="宋体" w:hAnsi="宋体"/>
        </w:rPr>
        <w:t>设备表面清洁设备表面灰尘使用吸尘器吸尘或用除盐水浸湿拧干的棉布擦拭。对有缝隙及粗糙的表面可使用吸尘器和软毛刷进行清洁，除非进行充分的评估，设备表面清洁只能用除盐水。</w:t>
      </w:r>
      <w:bookmarkEnd w:id="148"/>
    </w:p>
    <w:p w:rsidR="00877BAA" w:rsidRDefault="004A230A">
      <w:pPr>
        <w:pStyle w:val="af3"/>
        <w:tabs>
          <w:tab w:val="left" w:pos="567"/>
        </w:tabs>
        <w:spacing w:beforeLines="100" w:before="312" w:afterLines="100" w:after="312"/>
        <w:ind w:left="0"/>
        <w:outlineLvl w:val="9"/>
      </w:pPr>
      <w:r>
        <w:rPr>
          <w:rFonts w:hint="eastAsia"/>
        </w:rPr>
        <w:t>油脂去除</w:t>
      </w:r>
    </w:p>
    <w:p w:rsidR="00877BAA" w:rsidRDefault="004A230A">
      <w:pPr>
        <w:pStyle w:val="a0"/>
        <w:numPr>
          <w:ilvl w:val="0"/>
          <w:numId w:val="0"/>
        </w:numPr>
        <w:spacing w:beforeLines="0" w:before="0" w:afterLines="0" w:after="0"/>
        <w:ind w:firstLineChars="200" w:firstLine="420"/>
        <w:rPr>
          <w:rFonts w:ascii="宋体" w:eastAsia="宋体" w:hAnsi="宋体"/>
        </w:rPr>
      </w:pPr>
      <w:bookmarkStart w:id="149" w:name="_Toc65594292"/>
      <w:r>
        <w:rPr>
          <w:rFonts w:ascii="宋体" w:eastAsia="宋体" w:hAnsi="宋体"/>
        </w:rPr>
        <w:t>大量的油脂，应先将油脂收集在容器内，然后用干棉布擦拭，墙壁及地面的油渍可以使用清洁试剂擦拭干净。</w:t>
      </w:r>
      <w:bookmarkEnd w:id="149"/>
    </w:p>
    <w:p w:rsidR="00877BAA" w:rsidRDefault="004A230A">
      <w:pPr>
        <w:pStyle w:val="af3"/>
        <w:tabs>
          <w:tab w:val="left" w:pos="567"/>
        </w:tabs>
        <w:spacing w:beforeLines="100" w:before="312" w:afterLines="100" w:after="312"/>
        <w:ind w:left="0"/>
        <w:outlineLvl w:val="9"/>
      </w:pPr>
      <w:r>
        <w:rPr>
          <w:rFonts w:hint="eastAsia"/>
        </w:rPr>
        <w:t>粉末、碎屑去除</w:t>
      </w:r>
    </w:p>
    <w:p w:rsidR="00877BAA" w:rsidRDefault="004A230A">
      <w:pPr>
        <w:pStyle w:val="a0"/>
        <w:numPr>
          <w:ilvl w:val="0"/>
          <w:numId w:val="0"/>
        </w:numPr>
        <w:ind w:firstLineChars="200" w:firstLine="420"/>
        <w:rPr>
          <w:rFonts w:ascii="宋体" w:eastAsia="宋体" w:hAnsi="宋体"/>
        </w:rPr>
      </w:pPr>
      <w:bookmarkStart w:id="150" w:name="_Toc65594293"/>
      <w:r>
        <w:rPr>
          <w:rFonts w:ascii="宋体" w:eastAsia="宋体" w:hAnsi="宋体"/>
        </w:rPr>
        <w:t>粉末、碎屑等去除，为避免造成扬尘而导致污染</w:t>
      </w:r>
      <w:r>
        <w:rPr>
          <w:rFonts w:ascii="宋体" w:eastAsia="宋体" w:hAnsi="宋体"/>
        </w:rPr>
        <w:t>扩散，应先用吸尘器将松散物去除，然后用湿抹布擦拭干净。</w:t>
      </w:r>
      <w:bookmarkEnd w:id="150"/>
    </w:p>
    <w:p w:rsidR="00877BAA" w:rsidRDefault="004A230A">
      <w:pPr>
        <w:pStyle w:val="af3"/>
        <w:tabs>
          <w:tab w:val="left" w:pos="567"/>
        </w:tabs>
        <w:spacing w:beforeLines="100" w:before="312" w:afterLines="100" w:after="312"/>
        <w:ind w:left="0"/>
        <w:outlineLvl w:val="9"/>
      </w:pPr>
      <w:r>
        <w:rPr>
          <w:rFonts w:hint="eastAsia"/>
        </w:rPr>
        <w:t>结晶去除</w:t>
      </w:r>
    </w:p>
    <w:p w:rsidR="00877BAA" w:rsidRDefault="004A230A">
      <w:pPr>
        <w:pStyle w:val="a0"/>
        <w:numPr>
          <w:ilvl w:val="0"/>
          <w:numId w:val="0"/>
        </w:numPr>
        <w:ind w:firstLineChars="200" w:firstLine="420"/>
        <w:rPr>
          <w:rFonts w:ascii="宋体" w:eastAsia="宋体" w:hAnsi="宋体"/>
        </w:rPr>
      </w:pPr>
      <w:bookmarkStart w:id="151" w:name="_Toc65594294"/>
      <w:r>
        <w:rPr>
          <w:rFonts w:ascii="宋体" w:eastAsia="宋体" w:hAnsi="宋体"/>
        </w:rPr>
        <w:t>针对较厚的结晶物，应先使用铲刀等工具去除松散的结晶物，用热水或热蒸汽等将结晶物溶解，然后用湿抹布擦拭干净，用干棉布擦拭干净。</w:t>
      </w:r>
      <w:bookmarkEnd w:id="151"/>
    </w:p>
    <w:p w:rsidR="00877BAA" w:rsidRDefault="004A230A">
      <w:pPr>
        <w:pStyle w:val="a0"/>
        <w:outlineLvl w:val="0"/>
      </w:pPr>
      <w:bookmarkStart w:id="152" w:name="_Toc65594295"/>
      <w:r>
        <w:rPr>
          <w:rFonts w:hint="eastAsia"/>
        </w:rPr>
        <w:t>清洁验收</w:t>
      </w:r>
      <w:bookmarkEnd w:id="152"/>
    </w:p>
    <w:p w:rsidR="00877BAA" w:rsidRDefault="004A230A">
      <w:pPr>
        <w:pStyle w:val="a1"/>
        <w:spacing w:beforeLines="100" w:before="312" w:afterLines="100" w:after="312"/>
        <w:ind w:left="0"/>
        <w:rPr>
          <w:rFonts w:ascii="宋体" w:eastAsia="宋体" w:hAnsi="宋体"/>
        </w:rPr>
      </w:pPr>
      <w:r>
        <w:rPr>
          <w:rFonts w:ascii="宋体" w:eastAsia="宋体" w:hAnsi="宋体"/>
        </w:rPr>
        <w:t>清洁完成后，应由清洁区域管理责任方组织检查验收。</w:t>
      </w:r>
    </w:p>
    <w:p w:rsidR="00877BAA" w:rsidRDefault="004A230A">
      <w:pPr>
        <w:pStyle w:val="a1"/>
        <w:spacing w:beforeLines="100" w:before="312" w:afterLines="100" w:after="312"/>
        <w:ind w:left="0"/>
        <w:rPr>
          <w:rFonts w:ascii="宋体" w:eastAsia="宋体" w:hAnsi="宋体"/>
        </w:rPr>
      </w:pPr>
      <w:bookmarkStart w:id="153" w:name="_Toc11412615"/>
      <w:r>
        <w:rPr>
          <w:rFonts w:ascii="宋体" w:eastAsia="宋体" w:hAnsi="宋体"/>
        </w:rPr>
        <w:t>清洁现场验收可采用目视检查和白布擦拭检验方法。</w:t>
      </w:r>
      <w:bookmarkEnd w:id="153"/>
    </w:p>
    <w:p w:rsidR="00877BAA" w:rsidRDefault="004A230A">
      <w:pPr>
        <w:pStyle w:val="a1"/>
        <w:spacing w:beforeLines="100" w:before="312" w:afterLines="100" w:after="312"/>
        <w:ind w:left="0"/>
        <w:rPr>
          <w:rFonts w:ascii="宋体" w:eastAsia="宋体" w:hAnsi="宋体"/>
        </w:rPr>
      </w:pPr>
      <w:bookmarkStart w:id="154" w:name="_Toc11412616"/>
      <w:r>
        <w:rPr>
          <w:rFonts w:ascii="宋体" w:eastAsia="宋体" w:hAnsi="宋体"/>
        </w:rPr>
        <w:t>设计文件无相关要求时，清洁验收应按本标准</w:t>
      </w:r>
      <w:r>
        <w:rPr>
          <w:rFonts w:ascii="宋体" w:eastAsia="宋体" w:hAnsi="宋体"/>
        </w:rPr>
        <w:t>6.2</w:t>
      </w:r>
      <w:r>
        <w:rPr>
          <w:rFonts w:ascii="宋体" w:eastAsia="宋体" w:hAnsi="宋体"/>
        </w:rPr>
        <w:t>条的标准进行验收。</w:t>
      </w:r>
    </w:p>
    <w:p w:rsidR="00877BAA" w:rsidRDefault="004A230A">
      <w:pPr>
        <w:pStyle w:val="a1"/>
        <w:spacing w:beforeLines="100" w:before="312" w:afterLines="100" w:after="312"/>
        <w:ind w:left="0"/>
        <w:rPr>
          <w:rFonts w:ascii="宋体" w:eastAsia="宋体" w:hAnsi="宋体"/>
        </w:rPr>
      </w:pPr>
      <w:r>
        <w:rPr>
          <w:rFonts w:ascii="宋体" w:eastAsia="宋体" w:hAnsi="宋体" w:hint="eastAsia"/>
        </w:rPr>
        <w:t>清洁作业对象涉及放射性去污的时，过程须遵循</w:t>
      </w:r>
      <w:r>
        <w:rPr>
          <w:rFonts w:ascii="宋体" w:eastAsia="宋体" w:hAnsi="宋体" w:hint="eastAsia"/>
        </w:rPr>
        <w:t>ALARA</w:t>
      </w:r>
      <w:r>
        <w:rPr>
          <w:rFonts w:ascii="宋体" w:eastAsia="宋体" w:hAnsi="宋体" w:hint="eastAsia"/>
        </w:rPr>
        <w:t>的原则，去污后</w:t>
      </w:r>
      <w:r>
        <w:rPr>
          <w:rFonts w:ascii="宋体" w:eastAsia="宋体" w:hAnsi="宋体"/>
        </w:rPr>
        <w:t>表面放射性污染水平</w:t>
      </w:r>
      <w:r>
        <w:rPr>
          <w:rFonts w:ascii="宋体" w:eastAsia="宋体" w:hAnsi="宋体" w:hint="eastAsia"/>
        </w:rPr>
        <w:t>无法达到</w:t>
      </w:r>
      <w:r>
        <w:rPr>
          <w:rFonts w:ascii="宋体" w:eastAsia="宋体" w:hAnsi="宋体"/>
        </w:rPr>
        <w:t>GB18871—2002</w:t>
      </w:r>
      <w:r>
        <w:rPr>
          <w:rFonts w:ascii="宋体" w:eastAsia="宋体" w:hAnsi="宋体"/>
        </w:rPr>
        <w:t>要求</w:t>
      </w:r>
      <w:r>
        <w:rPr>
          <w:rFonts w:ascii="宋体" w:eastAsia="宋体" w:hAnsi="宋体" w:hint="eastAsia"/>
        </w:rPr>
        <w:t>时，可考虑将其作为放射性污</w:t>
      </w:r>
      <w:r>
        <w:rPr>
          <w:rFonts w:ascii="宋体" w:eastAsia="宋体" w:hAnsi="宋体" w:hint="eastAsia"/>
        </w:rPr>
        <w:t>染对象进行管理。</w:t>
      </w:r>
    </w:p>
    <w:p w:rsidR="00877BAA" w:rsidRDefault="004A230A">
      <w:pPr>
        <w:pStyle w:val="a0"/>
        <w:outlineLvl w:val="0"/>
      </w:pPr>
      <w:bookmarkStart w:id="155" w:name="_Toc65594296"/>
      <w:bookmarkEnd w:id="154"/>
      <w:r>
        <w:rPr>
          <w:rFonts w:hint="eastAsia"/>
        </w:rPr>
        <w:t>清洁管理及维护</w:t>
      </w:r>
      <w:bookmarkEnd w:id="155"/>
    </w:p>
    <w:p w:rsidR="00877BAA" w:rsidRDefault="004A230A">
      <w:pPr>
        <w:pStyle w:val="a1"/>
        <w:spacing w:beforeLines="100" w:before="312" w:afterLines="100" w:after="312"/>
        <w:ind w:left="0"/>
        <w:rPr>
          <w:rFonts w:ascii="宋体" w:eastAsia="宋体" w:hAnsi="宋体"/>
        </w:rPr>
      </w:pPr>
      <w:r>
        <w:rPr>
          <w:rFonts w:ascii="宋体" w:eastAsia="宋体" w:hAnsi="宋体"/>
        </w:rPr>
        <w:t>应根据清洁区域的清洁度要求以及清洁频度要求编制清洁工作计划。</w:t>
      </w:r>
    </w:p>
    <w:p w:rsidR="00877BAA" w:rsidRDefault="004A230A">
      <w:pPr>
        <w:pStyle w:val="a1"/>
        <w:spacing w:beforeLines="100" w:before="312" w:afterLines="100" w:after="312"/>
        <w:ind w:left="0"/>
        <w:rPr>
          <w:rFonts w:ascii="宋体" w:eastAsia="宋体" w:hAnsi="宋体"/>
        </w:rPr>
      </w:pPr>
      <w:bookmarkStart w:id="156" w:name="_Toc11412619"/>
      <w:r>
        <w:rPr>
          <w:rFonts w:ascii="宋体" w:eastAsia="宋体" w:hAnsi="宋体" w:hint="eastAsia"/>
        </w:rPr>
        <w:lastRenderedPageBreak/>
        <w:t>清洁作业过程中产生的工作记录，应做好保存管理。</w:t>
      </w:r>
    </w:p>
    <w:p w:rsidR="00877BAA" w:rsidRDefault="004A230A">
      <w:pPr>
        <w:pStyle w:val="a1"/>
        <w:spacing w:beforeLines="100" w:before="312" w:afterLines="100" w:after="312"/>
        <w:ind w:left="0"/>
        <w:rPr>
          <w:rFonts w:ascii="宋体" w:eastAsia="宋体" w:hAnsi="宋体"/>
        </w:rPr>
      </w:pPr>
      <w:r>
        <w:rPr>
          <w:rFonts w:ascii="宋体" w:eastAsia="宋体" w:hAnsi="宋体"/>
        </w:rPr>
        <w:t>应建立辐射控制区清洁检查和巡检制度，制定清洁</w:t>
      </w:r>
      <w:proofErr w:type="gramStart"/>
      <w:r>
        <w:rPr>
          <w:rFonts w:ascii="宋体" w:eastAsia="宋体" w:hAnsi="宋体"/>
        </w:rPr>
        <w:t>区维护</w:t>
      </w:r>
      <w:proofErr w:type="gramEnd"/>
      <w:r>
        <w:rPr>
          <w:rFonts w:ascii="宋体" w:eastAsia="宋体" w:hAnsi="宋体"/>
        </w:rPr>
        <w:t>制度。</w:t>
      </w:r>
      <w:bookmarkEnd w:id="156"/>
    </w:p>
    <w:p w:rsidR="00877BAA" w:rsidRDefault="004A230A">
      <w:pPr>
        <w:pStyle w:val="a1"/>
        <w:spacing w:beforeLines="100" w:before="312" w:afterLines="100" w:after="312"/>
        <w:ind w:left="0"/>
        <w:rPr>
          <w:rFonts w:ascii="宋体" w:eastAsia="宋体" w:hAnsi="宋体"/>
        </w:rPr>
      </w:pPr>
      <w:bookmarkStart w:id="157" w:name="_Toc11412620"/>
      <w:r>
        <w:rPr>
          <w:rFonts w:ascii="宋体" w:eastAsia="宋体" w:hAnsi="宋体"/>
        </w:rPr>
        <w:t>辐射控制区所有活动均应采取有效的防止污染扩散措施</w:t>
      </w:r>
      <w:r>
        <w:rPr>
          <w:rFonts w:ascii="宋体" w:eastAsia="宋体" w:hAnsi="宋体" w:hint="eastAsia"/>
        </w:rPr>
        <w:t>，如污染场地布置</w:t>
      </w:r>
      <w:r>
        <w:rPr>
          <w:rFonts w:ascii="宋体" w:eastAsia="宋体" w:hAnsi="宋体"/>
        </w:rPr>
        <w:t>。</w:t>
      </w:r>
      <w:bookmarkEnd w:id="157"/>
    </w:p>
    <w:p w:rsidR="00877BAA" w:rsidRDefault="004A230A">
      <w:pPr>
        <w:pStyle w:val="a1"/>
        <w:spacing w:beforeLines="100" w:before="312" w:afterLines="100" w:after="312"/>
        <w:ind w:left="0"/>
        <w:rPr>
          <w:rFonts w:ascii="宋体" w:eastAsia="宋体" w:hAnsi="宋体"/>
        </w:rPr>
      </w:pPr>
      <w:bookmarkStart w:id="158" w:name="_Toc11412621"/>
      <w:r>
        <w:rPr>
          <w:rFonts w:ascii="宋体" w:eastAsia="宋体" w:hAnsi="宋体"/>
        </w:rPr>
        <w:t>辐射控制区内容易导致空气污染或粉尘的活动，应建立</w:t>
      </w:r>
      <w:r>
        <w:rPr>
          <w:rFonts w:ascii="宋体" w:eastAsia="宋体" w:hAnsi="宋体" w:hint="eastAsia"/>
        </w:rPr>
        <w:t>空气</w:t>
      </w:r>
      <w:r>
        <w:rPr>
          <w:rFonts w:ascii="宋体" w:eastAsia="宋体" w:hAnsi="宋体"/>
        </w:rPr>
        <w:t>负压棚，所产生的空气污染物需经过过滤处理。</w:t>
      </w:r>
      <w:bookmarkEnd w:id="158"/>
    </w:p>
    <w:p w:rsidR="00877BAA" w:rsidRDefault="004A230A">
      <w:pPr>
        <w:pStyle w:val="a1"/>
        <w:spacing w:beforeLines="100" w:before="312" w:afterLines="100" w:after="312"/>
        <w:ind w:left="0"/>
      </w:pPr>
      <w:bookmarkStart w:id="159" w:name="_Toc11412622"/>
      <w:r>
        <w:rPr>
          <w:rFonts w:ascii="宋体" w:eastAsia="宋体" w:hAnsi="宋体"/>
        </w:rPr>
        <w:t>对清洁区进行日常维护性清洁，确定合理的清洁频次，根据作业及设备对环境的特殊要求，可适当增加清洁频次。</w:t>
      </w:r>
      <w:bookmarkEnd w:id="159"/>
    </w:p>
    <w:p w:rsidR="00877BAA" w:rsidRDefault="004A230A">
      <w:pPr>
        <w:pStyle w:val="a0"/>
        <w:outlineLvl w:val="0"/>
      </w:pPr>
      <w:bookmarkStart w:id="160" w:name="_Toc65594297"/>
      <w:r>
        <w:rPr>
          <w:rFonts w:hint="eastAsia"/>
        </w:rPr>
        <w:t>巡检</w:t>
      </w:r>
      <w:bookmarkEnd w:id="160"/>
    </w:p>
    <w:p w:rsidR="00877BAA" w:rsidRDefault="004A230A">
      <w:pPr>
        <w:pStyle w:val="a1"/>
        <w:spacing w:beforeLines="100" w:before="312" w:afterLines="100" w:after="312"/>
        <w:ind w:leftChars="-1" w:left="-2"/>
        <w:rPr>
          <w:rFonts w:ascii="宋体" w:eastAsia="宋体" w:hAnsi="宋体"/>
        </w:rPr>
      </w:pPr>
      <w:bookmarkStart w:id="161" w:name="_Toc11412624"/>
      <w:r>
        <w:rPr>
          <w:rFonts w:ascii="宋体" w:eastAsia="宋体" w:hAnsi="宋体"/>
        </w:rPr>
        <w:t>应定期对辐射控制区清洁度进行巡检，根据不同区域制定巡检频度。</w:t>
      </w:r>
      <w:bookmarkEnd w:id="161"/>
    </w:p>
    <w:p w:rsidR="00877BAA" w:rsidRDefault="004A230A">
      <w:pPr>
        <w:pStyle w:val="a1"/>
        <w:spacing w:beforeLines="100" w:before="312" w:afterLines="100" w:after="312"/>
        <w:ind w:leftChars="-1" w:left="-2"/>
        <w:rPr>
          <w:rFonts w:ascii="宋体" w:eastAsia="宋体" w:hAnsi="宋体"/>
        </w:rPr>
      </w:pPr>
      <w:bookmarkStart w:id="162" w:name="_Toc11412625"/>
      <w:r>
        <w:rPr>
          <w:rFonts w:ascii="宋体" w:eastAsia="宋体" w:hAnsi="宋体"/>
        </w:rPr>
        <w:t>巡检主要内容主要包括</w:t>
      </w:r>
      <w:r>
        <w:rPr>
          <w:rFonts w:ascii="宋体" w:eastAsia="宋体" w:hAnsi="宋体" w:hint="eastAsia"/>
        </w:rPr>
        <w:t>：</w:t>
      </w:r>
      <w:r>
        <w:rPr>
          <w:rFonts w:ascii="宋体" w:eastAsia="宋体" w:hAnsi="宋体"/>
        </w:rPr>
        <w:t>放射性污染普查、清洁度检查</w:t>
      </w:r>
      <w:bookmarkEnd w:id="162"/>
      <w:r>
        <w:rPr>
          <w:rFonts w:ascii="宋体" w:eastAsia="宋体" w:hAnsi="宋体"/>
        </w:rPr>
        <w:t>，以及上次检查发现问题的整改情况等。</w:t>
      </w:r>
    </w:p>
    <w:p w:rsidR="00877BAA" w:rsidRDefault="004A230A">
      <w:pPr>
        <w:pStyle w:val="a1"/>
        <w:spacing w:beforeLines="100" w:before="312" w:afterLines="100" w:after="312"/>
        <w:ind w:leftChars="-1" w:left="-2"/>
        <w:rPr>
          <w:rFonts w:ascii="宋体" w:eastAsia="宋体" w:hAnsi="宋体"/>
        </w:rPr>
      </w:pPr>
      <w:bookmarkStart w:id="163" w:name="_Toc11412626"/>
      <w:r>
        <w:rPr>
          <w:rFonts w:ascii="宋体" w:eastAsia="宋体" w:hAnsi="宋体"/>
        </w:rPr>
        <w:t>巡检过程中发现的问题应及时组织处理。</w:t>
      </w:r>
      <w:bookmarkEnd w:id="163"/>
    </w:p>
    <w:p w:rsidR="00877BAA" w:rsidRDefault="004A230A">
      <w:pPr>
        <w:pStyle w:val="a1"/>
        <w:spacing w:beforeLines="100" w:before="312" w:afterLines="100" w:after="312"/>
        <w:ind w:leftChars="-1" w:left="-2"/>
        <w:rPr>
          <w:rFonts w:ascii="宋体" w:eastAsia="宋体" w:hAnsi="宋体"/>
        </w:rPr>
      </w:pPr>
      <w:bookmarkStart w:id="164" w:name="_Toc11412627"/>
      <w:r>
        <w:rPr>
          <w:rFonts w:ascii="宋体" w:eastAsia="宋体" w:hAnsi="宋体"/>
        </w:rPr>
        <w:t>应详细记录检查情况。</w:t>
      </w:r>
      <w:bookmarkEnd w:id="164"/>
    </w:p>
    <w:p w:rsidR="00877BAA" w:rsidRDefault="004A230A">
      <w:pPr>
        <w:pStyle w:val="a0"/>
        <w:outlineLvl w:val="0"/>
      </w:pPr>
      <w:bookmarkStart w:id="165" w:name="_Toc65594298"/>
      <w:r>
        <w:rPr>
          <w:rFonts w:hint="eastAsia"/>
        </w:rPr>
        <w:t>应急响应</w:t>
      </w:r>
      <w:bookmarkEnd w:id="165"/>
    </w:p>
    <w:p w:rsidR="00877BAA" w:rsidRDefault="004A230A">
      <w:pPr>
        <w:pStyle w:val="a1"/>
        <w:spacing w:beforeLines="100" w:before="312" w:afterLines="100" w:after="312"/>
        <w:ind w:left="-851" w:firstLineChars="405" w:firstLine="850"/>
        <w:rPr>
          <w:rFonts w:ascii="宋体" w:eastAsia="宋体" w:hAnsi="宋体"/>
        </w:rPr>
      </w:pPr>
      <w:bookmarkStart w:id="166" w:name="_Toc11412629"/>
      <w:r>
        <w:rPr>
          <w:rFonts w:ascii="宋体" w:eastAsia="宋体" w:hAnsi="宋体"/>
        </w:rPr>
        <w:t>清洁实施部门应建立应急响应组织。</w:t>
      </w:r>
      <w:bookmarkEnd w:id="166"/>
    </w:p>
    <w:p w:rsidR="00877BAA" w:rsidRDefault="004A230A">
      <w:pPr>
        <w:pStyle w:val="a1"/>
        <w:spacing w:beforeLines="100" w:before="312" w:afterLines="100" w:after="312"/>
        <w:ind w:left="0"/>
        <w:rPr>
          <w:rFonts w:ascii="宋体" w:eastAsia="宋体" w:hAnsi="宋体"/>
        </w:rPr>
      </w:pPr>
      <w:bookmarkStart w:id="167" w:name="_Toc11412630"/>
      <w:r>
        <w:rPr>
          <w:rFonts w:ascii="宋体" w:eastAsia="宋体" w:hAnsi="宋体"/>
        </w:rPr>
        <w:t>清洁人员应通过核电厂应急响应知识培训，熟悉辐射控制区内应急响应行动，熟悉应</w:t>
      </w:r>
      <w:r>
        <w:rPr>
          <w:rFonts w:ascii="宋体" w:eastAsia="宋体" w:hAnsi="宋体" w:hint="eastAsia"/>
        </w:rPr>
        <w:t xml:space="preserve">  </w:t>
      </w:r>
      <w:r>
        <w:rPr>
          <w:rFonts w:ascii="宋体" w:eastAsia="宋体" w:hAnsi="宋体"/>
        </w:rPr>
        <w:t>急撤离路线。</w:t>
      </w:r>
      <w:bookmarkEnd w:id="167"/>
    </w:p>
    <w:p w:rsidR="00877BAA" w:rsidRDefault="004A230A">
      <w:pPr>
        <w:pStyle w:val="a1"/>
        <w:spacing w:beforeLines="100" w:before="312" w:afterLines="100" w:after="312"/>
        <w:ind w:left="-851" w:firstLineChars="405" w:firstLine="850"/>
        <w:rPr>
          <w:rFonts w:ascii="宋体" w:eastAsia="宋体" w:hAnsi="宋体"/>
        </w:rPr>
      </w:pPr>
      <w:bookmarkStart w:id="168" w:name="_Toc11412631"/>
      <w:r>
        <w:rPr>
          <w:rFonts w:ascii="宋体" w:eastAsia="宋体" w:hAnsi="宋体"/>
        </w:rPr>
        <w:t>清洁人员通过通知及报警信息采取相应应急响应。</w:t>
      </w:r>
      <w:bookmarkEnd w:id="168"/>
    </w:p>
    <w:p w:rsidR="00877BAA" w:rsidRDefault="00877BAA">
      <w:pPr>
        <w:pStyle w:val="ad"/>
        <w:ind w:firstLineChars="0" w:firstLine="0"/>
        <w:rPr>
          <w:b/>
          <w:sz w:val="24"/>
          <w:szCs w:val="24"/>
        </w:rPr>
      </w:pPr>
    </w:p>
    <w:p w:rsidR="00877BAA" w:rsidRDefault="004A230A">
      <w:pPr>
        <w:pStyle w:val="af4"/>
        <w:framePr w:wrap="around" w:y="1"/>
      </w:pPr>
      <w:r>
        <w:t>_________________________________</w:t>
      </w:r>
    </w:p>
    <w:p w:rsidR="00877BAA" w:rsidRDefault="00877BAA">
      <w:pPr>
        <w:pStyle w:val="ad"/>
        <w:ind w:firstLineChars="0" w:firstLine="0"/>
        <w:rPr>
          <w:b/>
          <w:sz w:val="24"/>
          <w:szCs w:val="24"/>
        </w:rPr>
      </w:pPr>
    </w:p>
    <w:sectPr w:rsidR="00877BAA">
      <w:headerReference w:type="default" r:id="rId18"/>
      <w:footerReference w:type="default" r:id="rId1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230A" w:rsidRDefault="004A230A">
      <w:r>
        <w:separator/>
      </w:r>
    </w:p>
  </w:endnote>
  <w:endnote w:type="continuationSeparator" w:id="0">
    <w:p w:rsidR="004A230A" w:rsidRDefault="004A2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BAA" w:rsidRDefault="004A230A">
    <w:pPr>
      <w:pStyle w:val="aa"/>
      <w:spacing w:before="240" w:after="240"/>
      <w:ind w:firstLine="360"/>
      <w:jc w:val="left"/>
    </w:pPr>
    <w:r>
      <w:fldChar w:fldCharType="begin"/>
    </w:r>
    <w:r>
      <w:instrText>PAGE   \* MERGEFORMAT</w:instrText>
    </w:r>
    <w: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BAA" w:rsidRDefault="00877BAA">
    <w:pPr>
      <w:pStyle w:val="aa"/>
      <w:spacing w:before="240" w:after="24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3389488"/>
    </w:sdtPr>
    <w:sdtEndPr/>
    <w:sdtContent>
      <w:p w:rsidR="00877BAA" w:rsidRDefault="004A230A">
        <w:pPr>
          <w:pStyle w:val="aa"/>
        </w:pPr>
        <w:r>
          <w:fldChar w:fldCharType="begin"/>
        </w:r>
        <w:r>
          <w:instrText>PAGE   \* MERGEFORMAT</w:instrText>
        </w:r>
        <w:r>
          <w:fldChar w:fldCharType="separate"/>
        </w:r>
        <w:r w:rsidR="00091557" w:rsidRPr="00091557">
          <w:rPr>
            <w:noProof/>
            <w:lang w:val="zh-CN"/>
          </w:rPr>
          <w:t>IV</w:t>
        </w:r>
        <w:r>
          <w:fldChar w:fldCharType="end"/>
        </w:r>
      </w:p>
    </w:sdtContent>
  </w:sdt>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5251933"/>
    </w:sdtPr>
    <w:sdtEndPr/>
    <w:sdtContent>
      <w:p w:rsidR="00877BAA" w:rsidRDefault="004A230A">
        <w:pPr>
          <w:pStyle w:val="aa"/>
        </w:pPr>
        <w:r>
          <w:fldChar w:fldCharType="begin"/>
        </w:r>
        <w:r>
          <w:instrText>PAGE   \* MERGEFORMAT</w:instrText>
        </w:r>
        <w:r>
          <w:fldChar w:fldCharType="separate"/>
        </w:r>
        <w:r w:rsidR="00091557" w:rsidRPr="00091557">
          <w:rPr>
            <w:noProof/>
            <w:lang w:val="zh-CN"/>
          </w:rPr>
          <w:t>5</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230A" w:rsidRDefault="004A230A">
      <w:r>
        <w:separator/>
      </w:r>
    </w:p>
  </w:footnote>
  <w:footnote w:type="continuationSeparator" w:id="0">
    <w:p w:rsidR="004A230A" w:rsidRDefault="004A230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BAA" w:rsidRDefault="00877BAA">
    <w:pPr>
      <w:pStyle w:val="ab"/>
      <w:spacing w:before="240" w:after="24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BAA" w:rsidRDefault="004A230A">
    <w:pPr>
      <w:pStyle w:val="af"/>
      <w:spacing w:after="0"/>
      <w:jc w:val="left"/>
    </w:pPr>
    <w:r>
      <w:rPr>
        <w:rFonts w:hint="eastAsia"/>
      </w:rPr>
      <w:t>ICS</w:t>
    </w:r>
  </w:p>
  <w:p w:rsidR="00877BAA" w:rsidRDefault="00877BAA"/>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BAA" w:rsidRDefault="00877BAA">
    <w:pPr>
      <w:pStyle w:val="ab"/>
      <w:spacing w:before="240" w:after="24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BAA" w:rsidRDefault="00877BAA">
    <w:pPr>
      <w:pStyle w:val="ab"/>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BAA" w:rsidRDefault="00877BAA">
    <w:pPr>
      <w:pStyle w:val="ab"/>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77BAA" w:rsidRDefault="004A230A">
    <w:pPr>
      <w:wordWrap w:val="0"/>
      <w:jc w:val="right"/>
    </w:pPr>
    <w:r>
      <w:rPr>
        <w:rFonts w:hint="eastAsia"/>
      </w:rPr>
      <w:t>T</w:t>
    </w:r>
    <w:r>
      <w:t>/CNEA XXX-XXXX</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D1964"/>
    <w:multiLevelType w:val="hybridMultilevel"/>
    <w:tmpl w:val="B31008A6"/>
    <w:lvl w:ilvl="0" w:tplc="2B407B28">
      <w:start w:val="1"/>
      <w:numFmt w:val="decimal"/>
      <w:lvlText w:val="5.3.%1"/>
      <w:lvlJc w:val="left"/>
      <w:pPr>
        <w:ind w:left="840" w:hanging="420"/>
      </w:pPr>
      <w:rPr>
        <w:rFonts w:ascii="黑体" w:eastAsia="黑体" w:hAnsi="黑体" w:hint="eastAsia"/>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nsid w:val="01BB1809"/>
    <w:multiLevelType w:val="multilevel"/>
    <w:tmpl w:val="01BB1809"/>
    <w:lvl w:ilvl="0">
      <w:start w:val="1"/>
      <w:numFmt w:val="lowerLetter"/>
      <w:lvlText w:val="%1)"/>
      <w:lvlJc w:val="left"/>
      <w:pPr>
        <w:ind w:left="840" w:hanging="420"/>
      </w:p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0AE367E9"/>
    <w:multiLevelType w:val="multilevel"/>
    <w:tmpl w:val="0AE367E9"/>
    <w:lvl w:ilvl="0">
      <w:start w:val="1"/>
      <w:numFmt w:val="none"/>
      <w:pStyle w:val="a"/>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3">
    <w:nsid w:val="1AB7227C"/>
    <w:multiLevelType w:val="multilevel"/>
    <w:tmpl w:val="1AB7227C"/>
    <w:lvl w:ilvl="0">
      <w:start w:val="1"/>
      <w:numFmt w:val="lowerLetter"/>
      <w:lvlText w:val="%1)"/>
      <w:lvlJc w:val="left"/>
      <w:pPr>
        <w:tabs>
          <w:tab w:val="left" w:pos="839"/>
        </w:tabs>
        <w:ind w:left="839" w:hanging="419"/>
      </w:pPr>
      <w:rPr>
        <w:rFonts w:ascii="宋体" w:eastAsia="宋体" w:hAnsi="宋体" w:hint="eastAsia"/>
        <w:b w:val="0"/>
        <w:i w:val="0"/>
        <w:sz w:val="20"/>
        <w:szCs w:val="21"/>
      </w:rPr>
    </w:lvl>
    <w:lvl w:ilvl="1">
      <w:start w:val="1"/>
      <w:numFmt w:val="decimal"/>
      <w:lvlText w:val="%2)"/>
      <w:lvlJc w:val="left"/>
      <w:pPr>
        <w:tabs>
          <w:tab w:val="left" w:pos="1259"/>
        </w:tabs>
        <w:ind w:left="1259" w:hanging="420"/>
      </w:pPr>
      <w:rPr>
        <w:rFonts w:ascii="宋体" w:eastAsia="宋体" w:hAnsi="宋体" w:hint="eastAsia"/>
        <w:b w:val="0"/>
        <w:i w:val="0"/>
        <w:sz w:val="20"/>
      </w:rPr>
    </w:lvl>
    <w:lvl w:ilvl="2">
      <w:start w:val="1"/>
      <w:numFmt w:val="decimal"/>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4">
    <w:nsid w:val="1FC91163"/>
    <w:multiLevelType w:val="multilevel"/>
    <w:tmpl w:val="1FC91163"/>
    <w:lvl w:ilvl="0">
      <w:start w:val="1"/>
      <w:numFmt w:val="decimal"/>
      <w:pStyle w:val="a0"/>
      <w:suff w:val="nothing"/>
      <w:lvlText w:val="%1　"/>
      <w:lvlJc w:val="left"/>
      <w:pPr>
        <w:ind w:left="0" w:firstLine="0"/>
      </w:pPr>
      <w:rPr>
        <w:rFonts w:ascii="黑体" w:eastAsia="黑体" w:hAnsi="Times New Roman" w:hint="eastAsia"/>
        <w:b w:val="0"/>
        <w:i w:val="0"/>
        <w:sz w:val="21"/>
        <w:szCs w:val="21"/>
      </w:rPr>
    </w:lvl>
    <w:lvl w:ilvl="1">
      <w:start w:val="1"/>
      <w:numFmt w:val="decimal"/>
      <w:pStyle w:val="a1"/>
      <w:suff w:val="nothing"/>
      <w:lvlText w:val="%1.%2　"/>
      <w:lvlJc w:val="left"/>
      <w:pPr>
        <w:ind w:left="-85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2"/>
      <w:suff w:val="nothing"/>
      <w:lvlText w:val="%1.%2.%3　"/>
      <w:lvlJc w:val="left"/>
      <w:pPr>
        <w:ind w:left="0" w:firstLine="0"/>
      </w:pPr>
      <w:rPr>
        <w:rFonts w:ascii="黑体" w:eastAsia="黑体" w:hAnsi="Times New Roman" w:hint="eastAsia"/>
        <w:b w:val="0"/>
        <w:i w:val="0"/>
        <w:sz w:val="21"/>
      </w:rPr>
    </w:lvl>
    <w:lvl w:ilvl="3">
      <w:start w:val="1"/>
      <w:numFmt w:val="decimal"/>
      <w:pStyle w:val="a3"/>
      <w:suff w:val="nothing"/>
      <w:lvlText w:val="%1.%2.%3.%4　"/>
      <w:lvlJc w:val="left"/>
      <w:pPr>
        <w:ind w:left="1134" w:firstLine="0"/>
      </w:pPr>
      <w:rPr>
        <w:rFonts w:ascii="黑体" w:eastAsia="黑体" w:hAnsi="Times New Roman" w:hint="eastAsia"/>
        <w:b w:val="0"/>
        <w:i w:val="0"/>
        <w:sz w:val="21"/>
      </w:rPr>
    </w:lvl>
    <w:lvl w:ilvl="4">
      <w:start w:val="1"/>
      <w:numFmt w:val="decimal"/>
      <w:pStyle w:val="a4"/>
      <w:suff w:val="nothing"/>
      <w:lvlText w:val="%1.%2.%3.%4.%5　"/>
      <w:lvlJc w:val="left"/>
      <w:pPr>
        <w:ind w:left="-1134" w:firstLine="0"/>
      </w:pPr>
      <w:rPr>
        <w:rFonts w:ascii="黑体" w:eastAsia="黑体" w:hAnsi="Times New Roman" w:hint="eastAsia"/>
        <w:b w:val="0"/>
        <w:i w:val="0"/>
        <w:sz w:val="21"/>
      </w:rPr>
    </w:lvl>
    <w:lvl w:ilvl="5">
      <w:start w:val="1"/>
      <w:numFmt w:val="decimal"/>
      <w:pStyle w:val="a5"/>
      <w:suff w:val="nothing"/>
      <w:lvlText w:val="%1.%2.%3.%4.%5.%6　"/>
      <w:lvlJc w:val="left"/>
      <w:pPr>
        <w:ind w:left="-1134" w:firstLine="0"/>
      </w:pPr>
      <w:rPr>
        <w:rFonts w:ascii="黑体" w:eastAsia="黑体" w:hAnsi="Times New Roman" w:hint="eastAsia"/>
        <w:b w:val="0"/>
        <w:i w:val="0"/>
        <w:sz w:val="21"/>
      </w:rPr>
    </w:lvl>
    <w:lvl w:ilvl="6">
      <w:start w:val="1"/>
      <w:numFmt w:val="decimal"/>
      <w:suff w:val="nothing"/>
      <w:lvlText w:val="%1%2.%3.%4.%5.%6.%7　"/>
      <w:lvlJc w:val="left"/>
      <w:pPr>
        <w:ind w:left="-1134" w:firstLine="0"/>
      </w:pPr>
      <w:rPr>
        <w:rFonts w:ascii="黑体" w:eastAsia="黑体" w:hAnsi="Times New Roman" w:hint="eastAsia"/>
        <w:b w:val="0"/>
        <w:i w:val="0"/>
        <w:sz w:val="21"/>
      </w:rPr>
    </w:lvl>
    <w:lvl w:ilvl="7">
      <w:start w:val="1"/>
      <w:numFmt w:val="decimal"/>
      <w:lvlText w:val="%1.%2.%3.%4.%5.%6.%7.%8"/>
      <w:lvlJc w:val="left"/>
      <w:pPr>
        <w:tabs>
          <w:tab w:val="left" w:pos="3217"/>
        </w:tabs>
        <w:ind w:left="2835" w:hanging="1418"/>
      </w:pPr>
      <w:rPr>
        <w:rFonts w:hint="eastAsia"/>
      </w:rPr>
    </w:lvl>
    <w:lvl w:ilvl="8">
      <w:start w:val="1"/>
      <w:numFmt w:val="decimal"/>
      <w:lvlText w:val="%1.%2.%3.%4.%5.%6.%7.%8.%9"/>
      <w:lvlJc w:val="left"/>
      <w:pPr>
        <w:tabs>
          <w:tab w:val="left" w:pos="3643"/>
        </w:tabs>
        <w:ind w:left="3543" w:hanging="1700"/>
      </w:pPr>
      <w:rPr>
        <w:rFonts w:hint="eastAsia"/>
      </w:rPr>
    </w:lvl>
  </w:abstractNum>
  <w:abstractNum w:abstractNumId="5">
    <w:nsid w:val="44C50F90"/>
    <w:multiLevelType w:val="multilevel"/>
    <w:tmpl w:val="44C50F90"/>
    <w:lvl w:ilvl="0">
      <w:start w:val="1"/>
      <w:numFmt w:val="lowerLetter"/>
      <w:lvlText w:val="%1)"/>
      <w:lvlJc w:val="left"/>
      <w:pPr>
        <w:tabs>
          <w:tab w:val="left" w:pos="839"/>
        </w:tabs>
        <w:ind w:left="839" w:hanging="419"/>
      </w:pPr>
      <w:rPr>
        <w:rFonts w:ascii="宋体" w:eastAsia="宋体" w:hAnsi="宋体" w:hint="eastAsia"/>
        <w:b w:val="0"/>
        <w:i w:val="0"/>
        <w:sz w:val="20"/>
        <w:szCs w:val="21"/>
      </w:rPr>
    </w:lvl>
    <w:lvl w:ilvl="1">
      <w:start w:val="1"/>
      <w:numFmt w:val="decimal"/>
      <w:lvlText w:val="%2)"/>
      <w:lvlJc w:val="left"/>
      <w:pPr>
        <w:tabs>
          <w:tab w:val="left" w:pos="1259"/>
        </w:tabs>
        <w:ind w:left="1259" w:hanging="420"/>
      </w:pPr>
      <w:rPr>
        <w:rFonts w:ascii="宋体" w:eastAsia="宋体" w:hAnsi="宋体" w:hint="eastAsia"/>
        <w:b w:val="0"/>
        <w:i w:val="0"/>
        <w:sz w:val="20"/>
      </w:rPr>
    </w:lvl>
    <w:lvl w:ilvl="2">
      <w:start w:val="1"/>
      <w:numFmt w:val="decimal"/>
      <w:lvlText w:val="(%3)"/>
      <w:lvlJc w:val="left"/>
      <w:pPr>
        <w:tabs>
          <w:tab w:val="left" w:pos="0"/>
        </w:tabs>
        <w:ind w:left="1678" w:hanging="419"/>
      </w:pPr>
      <w:rPr>
        <w:rFonts w:ascii="宋体" w:eastAsia="宋体" w:hAnsi="宋体" w:hint="eastAsia"/>
        <w:b w:val="0"/>
        <w:i w:val="0"/>
        <w:sz w:val="20"/>
        <w:szCs w:val="21"/>
      </w:rPr>
    </w:lvl>
    <w:lvl w:ilvl="3">
      <w:start w:val="1"/>
      <w:numFmt w:val="decimal"/>
      <w:lvlText w:val="%4."/>
      <w:lvlJc w:val="left"/>
      <w:pPr>
        <w:tabs>
          <w:tab w:val="left" w:pos="2098"/>
        </w:tabs>
        <w:ind w:left="2098" w:hanging="420"/>
      </w:pPr>
      <w:rPr>
        <w:rFonts w:hint="eastAsia"/>
      </w:rPr>
    </w:lvl>
    <w:lvl w:ilvl="4">
      <w:start w:val="1"/>
      <w:numFmt w:val="lowerLetter"/>
      <w:lvlText w:val="%5)"/>
      <w:lvlJc w:val="left"/>
      <w:pPr>
        <w:tabs>
          <w:tab w:val="left" w:pos="2517"/>
        </w:tabs>
        <w:ind w:left="2517" w:hanging="419"/>
      </w:pPr>
      <w:rPr>
        <w:rFonts w:hint="eastAsia"/>
      </w:rPr>
    </w:lvl>
    <w:lvl w:ilvl="5">
      <w:start w:val="1"/>
      <w:numFmt w:val="lowerRoman"/>
      <w:lvlText w:val="%6."/>
      <w:lvlJc w:val="right"/>
      <w:pPr>
        <w:tabs>
          <w:tab w:val="left" w:pos="2942"/>
        </w:tabs>
        <w:ind w:left="2937" w:hanging="420"/>
      </w:pPr>
      <w:rPr>
        <w:rFonts w:hint="eastAsia"/>
      </w:rPr>
    </w:lvl>
    <w:lvl w:ilvl="6">
      <w:start w:val="1"/>
      <w:numFmt w:val="decimal"/>
      <w:lvlText w:val="%7."/>
      <w:lvlJc w:val="left"/>
      <w:pPr>
        <w:tabs>
          <w:tab w:val="left" w:pos="3362"/>
        </w:tabs>
        <w:ind w:left="3356" w:hanging="414"/>
      </w:pPr>
      <w:rPr>
        <w:rFonts w:hint="eastAsia"/>
      </w:rPr>
    </w:lvl>
    <w:lvl w:ilvl="7">
      <w:start w:val="1"/>
      <w:numFmt w:val="lowerLetter"/>
      <w:lvlText w:val="%8)"/>
      <w:lvlJc w:val="left"/>
      <w:pPr>
        <w:tabs>
          <w:tab w:val="left" w:pos="3781"/>
        </w:tabs>
        <w:ind w:left="3776" w:hanging="414"/>
      </w:pPr>
      <w:rPr>
        <w:rFonts w:hint="eastAsia"/>
      </w:rPr>
    </w:lvl>
    <w:lvl w:ilvl="8">
      <w:start w:val="1"/>
      <w:numFmt w:val="lowerRoman"/>
      <w:lvlText w:val="%9."/>
      <w:lvlJc w:val="right"/>
      <w:pPr>
        <w:tabs>
          <w:tab w:val="left" w:pos="4201"/>
        </w:tabs>
        <w:ind w:left="4201" w:hanging="420"/>
      </w:pPr>
      <w:rPr>
        <w:rFonts w:hint="eastAsia"/>
      </w:rPr>
    </w:lvl>
  </w:abstractNum>
  <w:abstractNum w:abstractNumId="6">
    <w:nsid w:val="46211C36"/>
    <w:multiLevelType w:val="multilevel"/>
    <w:tmpl w:val="46211C36"/>
    <w:lvl w:ilvl="0">
      <w:start w:val="1"/>
      <w:numFmt w:val="lowerLetter"/>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4"/>
  </w:num>
  <w:num w:numId="2">
    <w:abstractNumId w:val="2"/>
  </w:num>
  <w:num w:numId="3">
    <w:abstractNumId w:val="5"/>
  </w:num>
  <w:num w:numId="4">
    <w:abstractNumId w:val="3"/>
  </w:num>
  <w:num w:numId="5">
    <w:abstractNumId w:val="6"/>
  </w:num>
  <w:num w:numId="6">
    <w:abstractNumId w:val="1"/>
  </w:num>
  <w:num w:numId="7">
    <w:abstractNumId w:val="0"/>
  </w:num>
  <w:num w:numId="8">
    <w:abstractNumId w:val="4"/>
  </w:num>
  <w:num w:numId="9">
    <w:abstractNumId w:val="4"/>
  </w:num>
  <w:num w:numId="10">
    <w:abstractNumId w:val="4"/>
  </w:num>
  <w:num w:numId="11">
    <w:abstractNumId w:val="4"/>
  </w:num>
  <w:num w:numId="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FB"/>
    <w:rsid w:val="00036558"/>
    <w:rsid w:val="0004736B"/>
    <w:rsid w:val="00051908"/>
    <w:rsid w:val="000749FF"/>
    <w:rsid w:val="0008109B"/>
    <w:rsid w:val="00091557"/>
    <w:rsid w:val="000D4420"/>
    <w:rsid w:val="001046EE"/>
    <w:rsid w:val="0011518F"/>
    <w:rsid w:val="001443A9"/>
    <w:rsid w:val="001A5B33"/>
    <w:rsid w:val="001B0D4F"/>
    <w:rsid w:val="001B34D0"/>
    <w:rsid w:val="001C2EF4"/>
    <w:rsid w:val="001D150E"/>
    <w:rsid w:val="001E0A29"/>
    <w:rsid w:val="00227F0D"/>
    <w:rsid w:val="00240FAD"/>
    <w:rsid w:val="002801DD"/>
    <w:rsid w:val="002B3B32"/>
    <w:rsid w:val="00321F64"/>
    <w:rsid w:val="00333FF2"/>
    <w:rsid w:val="003451F1"/>
    <w:rsid w:val="00355D29"/>
    <w:rsid w:val="00373CD6"/>
    <w:rsid w:val="003769DB"/>
    <w:rsid w:val="00394C92"/>
    <w:rsid w:val="003D6EE5"/>
    <w:rsid w:val="003E67CF"/>
    <w:rsid w:val="003F60D6"/>
    <w:rsid w:val="00413630"/>
    <w:rsid w:val="00435804"/>
    <w:rsid w:val="00457307"/>
    <w:rsid w:val="00476D81"/>
    <w:rsid w:val="00485FE5"/>
    <w:rsid w:val="004A230A"/>
    <w:rsid w:val="004C7BFB"/>
    <w:rsid w:val="004E7492"/>
    <w:rsid w:val="0050112C"/>
    <w:rsid w:val="00527D1D"/>
    <w:rsid w:val="0055051F"/>
    <w:rsid w:val="00551C46"/>
    <w:rsid w:val="00553DEA"/>
    <w:rsid w:val="00556676"/>
    <w:rsid w:val="005644DE"/>
    <w:rsid w:val="00580551"/>
    <w:rsid w:val="005D0F46"/>
    <w:rsid w:val="005D3371"/>
    <w:rsid w:val="005F4939"/>
    <w:rsid w:val="00626E6E"/>
    <w:rsid w:val="006756B6"/>
    <w:rsid w:val="006B664E"/>
    <w:rsid w:val="006F62F0"/>
    <w:rsid w:val="00710E0C"/>
    <w:rsid w:val="00717EAB"/>
    <w:rsid w:val="0072317E"/>
    <w:rsid w:val="00751613"/>
    <w:rsid w:val="00764D19"/>
    <w:rsid w:val="00764E9E"/>
    <w:rsid w:val="00772109"/>
    <w:rsid w:val="007737B2"/>
    <w:rsid w:val="00794618"/>
    <w:rsid w:val="007C4D05"/>
    <w:rsid w:val="007E05B7"/>
    <w:rsid w:val="007F72C7"/>
    <w:rsid w:val="0080052D"/>
    <w:rsid w:val="00821C2D"/>
    <w:rsid w:val="00834FF0"/>
    <w:rsid w:val="008457FF"/>
    <w:rsid w:val="008515BF"/>
    <w:rsid w:val="00864CC5"/>
    <w:rsid w:val="0086760D"/>
    <w:rsid w:val="00867F0E"/>
    <w:rsid w:val="00875E78"/>
    <w:rsid w:val="00877BAA"/>
    <w:rsid w:val="008C259D"/>
    <w:rsid w:val="008C7B77"/>
    <w:rsid w:val="008F3721"/>
    <w:rsid w:val="00904D25"/>
    <w:rsid w:val="009301E1"/>
    <w:rsid w:val="00935536"/>
    <w:rsid w:val="00940381"/>
    <w:rsid w:val="00970BF7"/>
    <w:rsid w:val="00985AD2"/>
    <w:rsid w:val="009F33A9"/>
    <w:rsid w:val="00A91829"/>
    <w:rsid w:val="00A96B46"/>
    <w:rsid w:val="00AE46DF"/>
    <w:rsid w:val="00AE7C3F"/>
    <w:rsid w:val="00B16199"/>
    <w:rsid w:val="00B31CE4"/>
    <w:rsid w:val="00B81EA2"/>
    <w:rsid w:val="00B85CEB"/>
    <w:rsid w:val="00B92459"/>
    <w:rsid w:val="00BA30FF"/>
    <w:rsid w:val="00BC2477"/>
    <w:rsid w:val="00BD76F6"/>
    <w:rsid w:val="00BE3D3A"/>
    <w:rsid w:val="00BE4D2B"/>
    <w:rsid w:val="00C061B7"/>
    <w:rsid w:val="00D15989"/>
    <w:rsid w:val="00D35F43"/>
    <w:rsid w:val="00D642AB"/>
    <w:rsid w:val="00D6710A"/>
    <w:rsid w:val="00D83606"/>
    <w:rsid w:val="00DA2EC7"/>
    <w:rsid w:val="00DD0A1F"/>
    <w:rsid w:val="00DE2C15"/>
    <w:rsid w:val="00DF6CD9"/>
    <w:rsid w:val="00E321AF"/>
    <w:rsid w:val="00E56EA2"/>
    <w:rsid w:val="00E62AFB"/>
    <w:rsid w:val="00E86249"/>
    <w:rsid w:val="00E94AEB"/>
    <w:rsid w:val="00EE24E0"/>
    <w:rsid w:val="00EE514A"/>
    <w:rsid w:val="00EF4744"/>
    <w:rsid w:val="00F232C8"/>
    <w:rsid w:val="00F3308C"/>
    <w:rsid w:val="00F47FBF"/>
    <w:rsid w:val="4CE77654"/>
    <w:rsid w:val="4DF06B8C"/>
    <w:rsid w:val="763378F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宋体" w:eastAsia="宋体" w:hAnsi="宋体"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widowControl w:val="0"/>
      <w:jc w:val="both"/>
    </w:pPr>
    <w:rPr>
      <w:rFonts w:ascii="Times New Roman" w:hAnsi="Times New Roman" w:cs="Times New Roman"/>
      <w:kern w:val="2"/>
      <w:sz w:val="21"/>
      <w:szCs w:val="24"/>
    </w:rPr>
  </w:style>
  <w:style w:type="paragraph" w:styleId="1">
    <w:name w:val="heading 1"/>
    <w:basedOn w:val="a6"/>
    <w:next w:val="a6"/>
    <w:link w:val="1Char"/>
    <w:qFormat/>
    <w:pPr>
      <w:keepNext/>
      <w:keepLines/>
      <w:spacing w:before="340" w:after="330" w:line="578" w:lineRule="auto"/>
      <w:outlineLvl w:val="0"/>
    </w:pPr>
    <w:rPr>
      <w:b/>
      <w:bCs/>
      <w:kern w:val="44"/>
      <w:sz w:val="44"/>
      <w:szCs w:val="44"/>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footer"/>
    <w:basedOn w:val="a6"/>
    <w:link w:val="Char"/>
    <w:uiPriority w:val="99"/>
    <w:qFormat/>
    <w:pPr>
      <w:snapToGrid w:val="0"/>
      <w:ind w:rightChars="100" w:right="210"/>
      <w:jc w:val="right"/>
    </w:pPr>
    <w:rPr>
      <w:sz w:val="18"/>
      <w:szCs w:val="18"/>
    </w:rPr>
  </w:style>
  <w:style w:type="paragraph" w:styleId="ab">
    <w:name w:val="header"/>
    <w:basedOn w:val="a6"/>
    <w:link w:val="Char0"/>
    <w:uiPriority w:val="99"/>
    <w:qFormat/>
    <w:pPr>
      <w:snapToGrid w:val="0"/>
      <w:jc w:val="left"/>
    </w:pPr>
    <w:rPr>
      <w:sz w:val="18"/>
      <w:szCs w:val="18"/>
    </w:rPr>
  </w:style>
  <w:style w:type="paragraph" w:styleId="10">
    <w:name w:val="toc 1"/>
    <w:basedOn w:val="a6"/>
    <w:next w:val="a6"/>
    <w:uiPriority w:val="39"/>
    <w:unhideWhenUsed/>
    <w:qFormat/>
  </w:style>
  <w:style w:type="paragraph" w:styleId="2">
    <w:name w:val="toc 2"/>
    <w:basedOn w:val="a6"/>
    <w:next w:val="a6"/>
    <w:uiPriority w:val="39"/>
    <w:unhideWhenUsed/>
    <w:qFormat/>
    <w:pPr>
      <w:ind w:leftChars="200" w:left="420"/>
    </w:pPr>
  </w:style>
  <w:style w:type="character" w:styleId="ac">
    <w:name w:val="Hyperlink"/>
    <w:uiPriority w:val="99"/>
    <w:qFormat/>
    <w:rPr>
      <w:color w:val="0000FF"/>
      <w:spacing w:val="0"/>
      <w:w w:val="100"/>
      <w:szCs w:val="21"/>
      <w:u w:val="single"/>
    </w:rPr>
  </w:style>
  <w:style w:type="paragraph" w:customStyle="1" w:styleId="ad">
    <w:name w:val="段"/>
    <w:link w:val="Char1"/>
    <w:qFormat/>
    <w:pPr>
      <w:tabs>
        <w:tab w:val="center" w:pos="4201"/>
        <w:tab w:val="right" w:leader="dot" w:pos="9298"/>
      </w:tabs>
      <w:autoSpaceDE w:val="0"/>
      <w:autoSpaceDN w:val="0"/>
      <w:ind w:firstLineChars="200" w:firstLine="420"/>
      <w:jc w:val="both"/>
    </w:pPr>
    <w:rPr>
      <w:rFonts w:hAnsi="Times New Roman" w:cs="Times New Roman"/>
      <w:sz w:val="21"/>
    </w:rPr>
  </w:style>
  <w:style w:type="character" w:customStyle="1" w:styleId="Char1">
    <w:name w:val="段 Char"/>
    <w:link w:val="ad"/>
    <w:qFormat/>
    <w:rPr>
      <w:rFonts w:hAnsi="Times New Roman" w:cs="Times New Roman"/>
      <w:kern w:val="0"/>
      <w:sz w:val="21"/>
      <w:szCs w:val="20"/>
    </w:rPr>
  </w:style>
  <w:style w:type="paragraph" w:customStyle="1" w:styleId="a1">
    <w:name w:val="一级条标题"/>
    <w:next w:val="ad"/>
    <w:qFormat/>
    <w:pPr>
      <w:numPr>
        <w:ilvl w:val="1"/>
        <w:numId w:val="1"/>
      </w:numPr>
      <w:spacing w:beforeLines="50" w:before="156" w:afterLines="50" w:after="156"/>
      <w:outlineLvl w:val="2"/>
    </w:pPr>
    <w:rPr>
      <w:rFonts w:ascii="黑体" w:eastAsia="黑体" w:hAnsi="Times New Roman" w:cs="Times New Roman"/>
      <w:sz w:val="21"/>
      <w:szCs w:val="21"/>
    </w:rPr>
  </w:style>
  <w:style w:type="paragraph" w:customStyle="1" w:styleId="ae">
    <w:name w:val="标准书脚_奇数页"/>
    <w:qFormat/>
    <w:pPr>
      <w:spacing w:before="120"/>
      <w:ind w:right="198"/>
      <w:jc w:val="right"/>
    </w:pPr>
    <w:rPr>
      <w:rFonts w:hAnsi="Times New Roman" w:cs="Times New Roman"/>
      <w:sz w:val="18"/>
      <w:szCs w:val="18"/>
    </w:rPr>
  </w:style>
  <w:style w:type="paragraph" w:customStyle="1" w:styleId="af">
    <w:name w:val="标准书眉_奇数页"/>
    <w:next w:val="a6"/>
    <w:qFormat/>
    <w:pPr>
      <w:tabs>
        <w:tab w:val="center" w:pos="4154"/>
        <w:tab w:val="right" w:pos="8306"/>
      </w:tabs>
      <w:spacing w:after="220"/>
      <w:jc w:val="right"/>
    </w:pPr>
    <w:rPr>
      <w:rFonts w:ascii="黑体" w:eastAsia="黑体" w:hAnsi="Times New Roman" w:cs="Times New Roman"/>
      <w:sz w:val="21"/>
      <w:szCs w:val="21"/>
    </w:rPr>
  </w:style>
  <w:style w:type="paragraph" w:customStyle="1" w:styleId="a0">
    <w:name w:val="章标题"/>
    <w:next w:val="ad"/>
    <w:qFormat/>
    <w:pPr>
      <w:numPr>
        <w:numId w:val="1"/>
      </w:numPr>
      <w:spacing w:beforeLines="100" w:before="312" w:afterLines="100" w:after="312"/>
      <w:jc w:val="both"/>
      <w:outlineLvl w:val="1"/>
    </w:pPr>
    <w:rPr>
      <w:rFonts w:ascii="黑体" w:eastAsia="黑体" w:hAnsi="Times New Roman" w:cs="Times New Roman"/>
      <w:sz w:val="21"/>
    </w:rPr>
  </w:style>
  <w:style w:type="paragraph" w:customStyle="1" w:styleId="a2">
    <w:name w:val="二级条标题"/>
    <w:basedOn w:val="a1"/>
    <w:next w:val="ad"/>
    <w:qFormat/>
    <w:pPr>
      <w:numPr>
        <w:ilvl w:val="2"/>
      </w:numPr>
      <w:spacing w:before="50" w:after="50"/>
      <w:outlineLvl w:val="3"/>
    </w:pPr>
  </w:style>
  <w:style w:type="paragraph" w:customStyle="1" w:styleId="a3">
    <w:name w:val="三级条标题"/>
    <w:basedOn w:val="a2"/>
    <w:next w:val="ad"/>
    <w:qFormat/>
    <w:pPr>
      <w:numPr>
        <w:ilvl w:val="3"/>
      </w:numPr>
      <w:outlineLvl w:val="4"/>
    </w:pPr>
  </w:style>
  <w:style w:type="paragraph" w:customStyle="1" w:styleId="a4">
    <w:name w:val="四级条标题"/>
    <w:basedOn w:val="a3"/>
    <w:next w:val="ad"/>
    <w:qFormat/>
    <w:pPr>
      <w:numPr>
        <w:ilvl w:val="4"/>
      </w:numPr>
      <w:outlineLvl w:val="5"/>
    </w:pPr>
  </w:style>
  <w:style w:type="paragraph" w:customStyle="1" w:styleId="a5">
    <w:name w:val="五级条标题"/>
    <w:basedOn w:val="a4"/>
    <w:next w:val="ad"/>
    <w:qFormat/>
    <w:pPr>
      <w:numPr>
        <w:ilvl w:val="5"/>
      </w:numPr>
      <w:outlineLvl w:val="6"/>
    </w:pPr>
  </w:style>
  <w:style w:type="character" w:customStyle="1" w:styleId="af0">
    <w:name w:val="页脚 字符"/>
    <w:basedOn w:val="a7"/>
    <w:uiPriority w:val="99"/>
    <w:qFormat/>
    <w:rPr>
      <w:rFonts w:ascii="Times New Roman" w:hAnsi="Times New Roman" w:cs="Times New Roman"/>
      <w:sz w:val="18"/>
      <w:szCs w:val="18"/>
    </w:rPr>
  </w:style>
  <w:style w:type="character" w:customStyle="1" w:styleId="Char">
    <w:name w:val="页脚 Char"/>
    <w:link w:val="aa"/>
    <w:uiPriority w:val="99"/>
    <w:qFormat/>
    <w:rPr>
      <w:rFonts w:ascii="Times New Roman" w:hAnsi="Times New Roman" w:cs="Times New Roman"/>
      <w:sz w:val="18"/>
      <w:szCs w:val="18"/>
    </w:rPr>
  </w:style>
  <w:style w:type="character" w:customStyle="1" w:styleId="af1">
    <w:name w:val="页眉 字符"/>
    <w:basedOn w:val="a7"/>
    <w:uiPriority w:val="99"/>
    <w:semiHidden/>
    <w:qFormat/>
    <w:rPr>
      <w:rFonts w:ascii="Times New Roman" w:hAnsi="Times New Roman" w:cs="Times New Roman"/>
      <w:sz w:val="18"/>
      <w:szCs w:val="18"/>
    </w:rPr>
  </w:style>
  <w:style w:type="character" w:customStyle="1" w:styleId="Char0">
    <w:name w:val="页眉 Char"/>
    <w:link w:val="ab"/>
    <w:uiPriority w:val="99"/>
    <w:qFormat/>
    <w:locked/>
    <w:rPr>
      <w:rFonts w:ascii="Times New Roman" w:hAnsi="Times New Roman" w:cs="Times New Roman"/>
      <w:sz w:val="18"/>
      <w:szCs w:val="18"/>
    </w:rPr>
  </w:style>
  <w:style w:type="paragraph" w:customStyle="1" w:styleId="af2">
    <w:name w:val="前言、引言标题"/>
    <w:next w:val="ad"/>
    <w:qFormat/>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3">
    <w:name w:val="一级无"/>
    <w:basedOn w:val="a1"/>
    <w:qFormat/>
    <w:pPr>
      <w:spacing w:beforeLines="0" w:before="0" w:afterLines="0" w:after="0"/>
    </w:pPr>
    <w:rPr>
      <w:rFonts w:ascii="宋体" w:eastAsia="宋体"/>
    </w:rPr>
  </w:style>
  <w:style w:type="paragraph" w:customStyle="1" w:styleId="Style23">
    <w:name w:val="_Style 23"/>
    <w:basedOn w:val="a6"/>
    <w:next w:val="a6"/>
    <w:uiPriority w:val="39"/>
    <w:qFormat/>
    <w:pPr>
      <w:tabs>
        <w:tab w:val="right" w:leader="dot" w:pos="9241"/>
      </w:tabs>
    </w:pPr>
    <w:rPr>
      <w:rFonts w:ascii="宋体"/>
      <w:szCs w:val="21"/>
    </w:rPr>
  </w:style>
  <w:style w:type="character" w:customStyle="1" w:styleId="1Char">
    <w:name w:val="标题 1 Char"/>
    <w:basedOn w:val="a7"/>
    <w:link w:val="1"/>
    <w:uiPriority w:val="9"/>
    <w:qFormat/>
    <w:rPr>
      <w:rFonts w:ascii="Times New Roman" w:hAnsi="Times New Roman" w:cs="Times New Roman"/>
      <w:b/>
      <w:bCs/>
      <w:kern w:val="44"/>
      <w:sz w:val="44"/>
      <w:szCs w:val="44"/>
    </w:rPr>
  </w:style>
  <w:style w:type="paragraph" w:customStyle="1" w:styleId="TOC1">
    <w:name w:val="TOC 标题1"/>
    <w:basedOn w:val="1"/>
    <w:next w:val="a6"/>
    <w:uiPriority w:val="39"/>
    <w:unhideWhenUsed/>
    <w:qFormat/>
    <w:pPr>
      <w:widowControl/>
      <w:spacing w:before="480" w:after="0" w:line="276" w:lineRule="auto"/>
      <w:jc w:val="left"/>
      <w:outlineLvl w:val="9"/>
    </w:pPr>
    <w:rPr>
      <w:rFonts w:ascii="Cambria" w:hAnsi="Cambria"/>
      <w:color w:val="365F91"/>
      <w:kern w:val="0"/>
      <w:sz w:val="28"/>
      <w:szCs w:val="28"/>
      <w:lang w:val="zh-CN"/>
    </w:rPr>
  </w:style>
  <w:style w:type="character" w:customStyle="1" w:styleId="UnresolvedMention">
    <w:name w:val="Unresolved Mention"/>
    <w:basedOn w:val="a7"/>
    <w:uiPriority w:val="99"/>
    <w:semiHidden/>
    <w:unhideWhenUsed/>
    <w:qFormat/>
    <w:rPr>
      <w:color w:val="605E5C"/>
      <w:shd w:val="clear" w:color="auto" w:fill="E1DFDD"/>
    </w:rPr>
  </w:style>
  <w:style w:type="paragraph" w:customStyle="1" w:styleId="af4">
    <w:name w:val="终结线"/>
    <w:basedOn w:val="a6"/>
    <w:qFormat/>
    <w:pPr>
      <w:framePr w:hSpace="181" w:vSpace="181" w:wrap="around" w:vAnchor="text" w:hAnchor="margin" w:xAlign="center" w:y="285"/>
    </w:pPr>
  </w:style>
  <w:style w:type="paragraph" w:customStyle="1" w:styleId="af5">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af6">
    <w:name w:val="封面标准英文名称"/>
    <w:basedOn w:val="af5"/>
    <w:qFormat/>
    <w:pPr>
      <w:framePr w:wrap="around"/>
      <w:spacing w:before="370" w:line="400" w:lineRule="exact"/>
    </w:pPr>
    <w:rPr>
      <w:rFonts w:ascii="Times New Roman"/>
      <w:sz w:val="28"/>
      <w:szCs w:val="28"/>
    </w:rPr>
  </w:style>
  <w:style w:type="paragraph" w:customStyle="1" w:styleId="20">
    <w:name w:val="封面标准号2"/>
    <w:qFormat/>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f7">
    <w:name w:val="列项——（一级）"/>
    <w:qFormat/>
    <w:pPr>
      <w:widowControl w:val="0"/>
      <w:jc w:val="both"/>
    </w:pPr>
    <w:rPr>
      <w:rFonts w:hAnsi="Times New Roman" w:cs="Times New Roman"/>
      <w:sz w:val="21"/>
    </w:rPr>
  </w:style>
  <w:style w:type="paragraph" w:customStyle="1" w:styleId="a">
    <w:name w:val="示例"/>
    <w:next w:val="a6"/>
    <w:qFormat/>
    <w:pPr>
      <w:widowControl w:val="0"/>
      <w:numPr>
        <w:numId w:val="2"/>
      </w:numPr>
      <w:jc w:val="both"/>
    </w:pPr>
    <w:rPr>
      <w:rFonts w:hAnsi="Times New Roman" w:cs="Times New Roman"/>
      <w:sz w:val="18"/>
      <w:szCs w:val="18"/>
    </w:rPr>
  </w:style>
  <w:style w:type="paragraph" w:customStyle="1" w:styleId="af8">
    <w:name w:val="字母编号列项（一级）"/>
    <w:qFormat/>
    <w:pPr>
      <w:jc w:val="both"/>
    </w:pPr>
    <w:rPr>
      <w:rFonts w:hAnsi="Times New Roman" w:cs="Times New Roman"/>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宋体" w:eastAsia="宋体" w:hAnsi="宋体"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pPr>
      <w:widowControl w:val="0"/>
      <w:jc w:val="both"/>
    </w:pPr>
    <w:rPr>
      <w:rFonts w:ascii="Times New Roman" w:hAnsi="Times New Roman" w:cs="Times New Roman"/>
      <w:kern w:val="2"/>
      <w:sz w:val="21"/>
      <w:szCs w:val="24"/>
    </w:rPr>
  </w:style>
  <w:style w:type="paragraph" w:styleId="1">
    <w:name w:val="heading 1"/>
    <w:basedOn w:val="a6"/>
    <w:next w:val="a6"/>
    <w:link w:val="1Char"/>
    <w:qFormat/>
    <w:pPr>
      <w:keepNext/>
      <w:keepLines/>
      <w:spacing w:before="340" w:after="330" w:line="578" w:lineRule="auto"/>
      <w:outlineLvl w:val="0"/>
    </w:pPr>
    <w:rPr>
      <w:b/>
      <w:bCs/>
      <w:kern w:val="44"/>
      <w:sz w:val="44"/>
      <w:szCs w:val="44"/>
    </w:rPr>
  </w:style>
  <w:style w:type="character" w:default="1" w:styleId="a7">
    <w:name w:val="Default Paragraph Font"/>
    <w:uiPriority w:val="1"/>
    <w:semiHidden/>
    <w:unhideWhenUsed/>
  </w:style>
  <w:style w:type="table" w:default="1" w:styleId="a8">
    <w:name w:val="Normal Table"/>
    <w:uiPriority w:val="99"/>
    <w:semiHidden/>
    <w:unhideWhenUsed/>
    <w:tblPr>
      <w:tblInd w:w="0" w:type="dxa"/>
      <w:tblCellMar>
        <w:top w:w="0" w:type="dxa"/>
        <w:left w:w="108" w:type="dxa"/>
        <w:bottom w:w="0" w:type="dxa"/>
        <w:right w:w="108" w:type="dxa"/>
      </w:tblCellMar>
    </w:tblPr>
  </w:style>
  <w:style w:type="numbering" w:default="1" w:styleId="a9">
    <w:name w:val="No List"/>
    <w:uiPriority w:val="99"/>
    <w:semiHidden/>
    <w:unhideWhenUsed/>
  </w:style>
  <w:style w:type="paragraph" w:styleId="aa">
    <w:name w:val="footer"/>
    <w:basedOn w:val="a6"/>
    <w:link w:val="Char"/>
    <w:uiPriority w:val="99"/>
    <w:qFormat/>
    <w:pPr>
      <w:snapToGrid w:val="0"/>
      <w:ind w:rightChars="100" w:right="210"/>
      <w:jc w:val="right"/>
    </w:pPr>
    <w:rPr>
      <w:sz w:val="18"/>
      <w:szCs w:val="18"/>
    </w:rPr>
  </w:style>
  <w:style w:type="paragraph" w:styleId="ab">
    <w:name w:val="header"/>
    <w:basedOn w:val="a6"/>
    <w:link w:val="Char0"/>
    <w:uiPriority w:val="99"/>
    <w:qFormat/>
    <w:pPr>
      <w:snapToGrid w:val="0"/>
      <w:jc w:val="left"/>
    </w:pPr>
    <w:rPr>
      <w:sz w:val="18"/>
      <w:szCs w:val="18"/>
    </w:rPr>
  </w:style>
  <w:style w:type="paragraph" w:styleId="10">
    <w:name w:val="toc 1"/>
    <w:basedOn w:val="a6"/>
    <w:next w:val="a6"/>
    <w:uiPriority w:val="39"/>
    <w:unhideWhenUsed/>
    <w:qFormat/>
  </w:style>
  <w:style w:type="paragraph" w:styleId="2">
    <w:name w:val="toc 2"/>
    <w:basedOn w:val="a6"/>
    <w:next w:val="a6"/>
    <w:uiPriority w:val="39"/>
    <w:unhideWhenUsed/>
    <w:qFormat/>
    <w:pPr>
      <w:ind w:leftChars="200" w:left="420"/>
    </w:pPr>
  </w:style>
  <w:style w:type="character" w:styleId="ac">
    <w:name w:val="Hyperlink"/>
    <w:uiPriority w:val="99"/>
    <w:qFormat/>
    <w:rPr>
      <w:color w:val="0000FF"/>
      <w:spacing w:val="0"/>
      <w:w w:val="100"/>
      <w:szCs w:val="21"/>
      <w:u w:val="single"/>
    </w:rPr>
  </w:style>
  <w:style w:type="paragraph" w:customStyle="1" w:styleId="ad">
    <w:name w:val="段"/>
    <w:link w:val="Char1"/>
    <w:qFormat/>
    <w:pPr>
      <w:tabs>
        <w:tab w:val="center" w:pos="4201"/>
        <w:tab w:val="right" w:leader="dot" w:pos="9298"/>
      </w:tabs>
      <w:autoSpaceDE w:val="0"/>
      <w:autoSpaceDN w:val="0"/>
      <w:ind w:firstLineChars="200" w:firstLine="420"/>
      <w:jc w:val="both"/>
    </w:pPr>
    <w:rPr>
      <w:rFonts w:hAnsi="Times New Roman" w:cs="Times New Roman"/>
      <w:sz w:val="21"/>
    </w:rPr>
  </w:style>
  <w:style w:type="character" w:customStyle="1" w:styleId="Char1">
    <w:name w:val="段 Char"/>
    <w:link w:val="ad"/>
    <w:qFormat/>
    <w:rPr>
      <w:rFonts w:hAnsi="Times New Roman" w:cs="Times New Roman"/>
      <w:kern w:val="0"/>
      <w:sz w:val="21"/>
      <w:szCs w:val="20"/>
    </w:rPr>
  </w:style>
  <w:style w:type="paragraph" w:customStyle="1" w:styleId="a1">
    <w:name w:val="一级条标题"/>
    <w:next w:val="ad"/>
    <w:qFormat/>
    <w:pPr>
      <w:numPr>
        <w:ilvl w:val="1"/>
        <w:numId w:val="1"/>
      </w:numPr>
      <w:spacing w:beforeLines="50" w:before="156" w:afterLines="50" w:after="156"/>
      <w:outlineLvl w:val="2"/>
    </w:pPr>
    <w:rPr>
      <w:rFonts w:ascii="黑体" w:eastAsia="黑体" w:hAnsi="Times New Roman" w:cs="Times New Roman"/>
      <w:sz w:val="21"/>
      <w:szCs w:val="21"/>
    </w:rPr>
  </w:style>
  <w:style w:type="paragraph" w:customStyle="1" w:styleId="ae">
    <w:name w:val="标准书脚_奇数页"/>
    <w:qFormat/>
    <w:pPr>
      <w:spacing w:before="120"/>
      <w:ind w:right="198"/>
      <w:jc w:val="right"/>
    </w:pPr>
    <w:rPr>
      <w:rFonts w:hAnsi="Times New Roman" w:cs="Times New Roman"/>
      <w:sz w:val="18"/>
      <w:szCs w:val="18"/>
    </w:rPr>
  </w:style>
  <w:style w:type="paragraph" w:customStyle="1" w:styleId="af">
    <w:name w:val="标准书眉_奇数页"/>
    <w:next w:val="a6"/>
    <w:qFormat/>
    <w:pPr>
      <w:tabs>
        <w:tab w:val="center" w:pos="4154"/>
        <w:tab w:val="right" w:pos="8306"/>
      </w:tabs>
      <w:spacing w:after="220"/>
      <w:jc w:val="right"/>
    </w:pPr>
    <w:rPr>
      <w:rFonts w:ascii="黑体" w:eastAsia="黑体" w:hAnsi="Times New Roman" w:cs="Times New Roman"/>
      <w:sz w:val="21"/>
      <w:szCs w:val="21"/>
    </w:rPr>
  </w:style>
  <w:style w:type="paragraph" w:customStyle="1" w:styleId="a0">
    <w:name w:val="章标题"/>
    <w:next w:val="ad"/>
    <w:qFormat/>
    <w:pPr>
      <w:numPr>
        <w:numId w:val="1"/>
      </w:numPr>
      <w:spacing w:beforeLines="100" w:before="312" w:afterLines="100" w:after="312"/>
      <w:jc w:val="both"/>
      <w:outlineLvl w:val="1"/>
    </w:pPr>
    <w:rPr>
      <w:rFonts w:ascii="黑体" w:eastAsia="黑体" w:hAnsi="Times New Roman" w:cs="Times New Roman"/>
      <w:sz w:val="21"/>
    </w:rPr>
  </w:style>
  <w:style w:type="paragraph" w:customStyle="1" w:styleId="a2">
    <w:name w:val="二级条标题"/>
    <w:basedOn w:val="a1"/>
    <w:next w:val="ad"/>
    <w:qFormat/>
    <w:pPr>
      <w:numPr>
        <w:ilvl w:val="2"/>
      </w:numPr>
      <w:spacing w:before="50" w:after="50"/>
      <w:outlineLvl w:val="3"/>
    </w:pPr>
  </w:style>
  <w:style w:type="paragraph" w:customStyle="1" w:styleId="a3">
    <w:name w:val="三级条标题"/>
    <w:basedOn w:val="a2"/>
    <w:next w:val="ad"/>
    <w:qFormat/>
    <w:pPr>
      <w:numPr>
        <w:ilvl w:val="3"/>
      </w:numPr>
      <w:outlineLvl w:val="4"/>
    </w:pPr>
  </w:style>
  <w:style w:type="paragraph" w:customStyle="1" w:styleId="a4">
    <w:name w:val="四级条标题"/>
    <w:basedOn w:val="a3"/>
    <w:next w:val="ad"/>
    <w:qFormat/>
    <w:pPr>
      <w:numPr>
        <w:ilvl w:val="4"/>
      </w:numPr>
      <w:outlineLvl w:val="5"/>
    </w:pPr>
  </w:style>
  <w:style w:type="paragraph" w:customStyle="1" w:styleId="a5">
    <w:name w:val="五级条标题"/>
    <w:basedOn w:val="a4"/>
    <w:next w:val="ad"/>
    <w:qFormat/>
    <w:pPr>
      <w:numPr>
        <w:ilvl w:val="5"/>
      </w:numPr>
      <w:outlineLvl w:val="6"/>
    </w:pPr>
  </w:style>
  <w:style w:type="character" w:customStyle="1" w:styleId="af0">
    <w:name w:val="页脚 字符"/>
    <w:basedOn w:val="a7"/>
    <w:uiPriority w:val="99"/>
    <w:qFormat/>
    <w:rPr>
      <w:rFonts w:ascii="Times New Roman" w:hAnsi="Times New Roman" w:cs="Times New Roman"/>
      <w:sz w:val="18"/>
      <w:szCs w:val="18"/>
    </w:rPr>
  </w:style>
  <w:style w:type="character" w:customStyle="1" w:styleId="Char">
    <w:name w:val="页脚 Char"/>
    <w:link w:val="aa"/>
    <w:uiPriority w:val="99"/>
    <w:qFormat/>
    <w:rPr>
      <w:rFonts w:ascii="Times New Roman" w:hAnsi="Times New Roman" w:cs="Times New Roman"/>
      <w:sz w:val="18"/>
      <w:szCs w:val="18"/>
    </w:rPr>
  </w:style>
  <w:style w:type="character" w:customStyle="1" w:styleId="af1">
    <w:name w:val="页眉 字符"/>
    <w:basedOn w:val="a7"/>
    <w:uiPriority w:val="99"/>
    <w:semiHidden/>
    <w:qFormat/>
    <w:rPr>
      <w:rFonts w:ascii="Times New Roman" w:hAnsi="Times New Roman" w:cs="Times New Roman"/>
      <w:sz w:val="18"/>
      <w:szCs w:val="18"/>
    </w:rPr>
  </w:style>
  <w:style w:type="character" w:customStyle="1" w:styleId="Char0">
    <w:name w:val="页眉 Char"/>
    <w:link w:val="ab"/>
    <w:uiPriority w:val="99"/>
    <w:qFormat/>
    <w:locked/>
    <w:rPr>
      <w:rFonts w:ascii="Times New Roman" w:hAnsi="Times New Roman" w:cs="Times New Roman"/>
      <w:sz w:val="18"/>
      <w:szCs w:val="18"/>
    </w:rPr>
  </w:style>
  <w:style w:type="paragraph" w:customStyle="1" w:styleId="af2">
    <w:name w:val="前言、引言标题"/>
    <w:next w:val="ad"/>
    <w:qFormat/>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3">
    <w:name w:val="一级无"/>
    <w:basedOn w:val="a1"/>
    <w:qFormat/>
    <w:pPr>
      <w:spacing w:beforeLines="0" w:before="0" w:afterLines="0" w:after="0"/>
    </w:pPr>
    <w:rPr>
      <w:rFonts w:ascii="宋体" w:eastAsia="宋体"/>
    </w:rPr>
  </w:style>
  <w:style w:type="paragraph" w:customStyle="1" w:styleId="Style23">
    <w:name w:val="_Style 23"/>
    <w:basedOn w:val="a6"/>
    <w:next w:val="a6"/>
    <w:uiPriority w:val="39"/>
    <w:qFormat/>
    <w:pPr>
      <w:tabs>
        <w:tab w:val="right" w:leader="dot" w:pos="9241"/>
      </w:tabs>
    </w:pPr>
    <w:rPr>
      <w:rFonts w:ascii="宋体"/>
      <w:szCs w:val="21"/>
    </w:rPr>
  </w:style>
  <w:style w:type="character" w:customStyle="1" w:styleId="1Char">
    <w:name w:val="标题 1 Char"/>
    <w:basedOn w:val="a7"/>
    <w:link w:val="1"/>
    <w:uiPriority w:val="9"/>
    <w:qFormat/>
    <w:rPr>
      <w:rFonts w:ascii="Times New Roman" w:hAnsi="Times New Roman" w:cs="Times New Roman"/>
      <w:b/>
      <w:bCs/>
      <w:kern w:val="44"/>
      <w:sz w:val="44"/>
      <w:szCs w:val="44"/>
    </w:rPr>
  </w:style>
  <w:style w:type="paragraph" w:customStyle="1" w:styleId="TOC1">
    <w:name w:val="TOC 标题1"/>
    <w:basedOn w:val="1"/>
    <w:next w:val="a6"/>
    <w:uiPriority w:val="39"/>
    <w:unhideWhenUsed/>
    <w:qFormat/>
    <w:pPr>
      <w:widowControl/>
      <w:spacing w:before="480" w:after="0" w:line="276" w:lineRule="auto"/>
      <w:jc w:val="left"/>
      <w:outlineLvl w:val="9"/>
    </w:pPr>
    <w:rPr>
      <w:rFonts w:ascii="Cambria" w:hAnsi="Cambria"/>
      <w:color w:val="365F91"/>
      <w:kern w:val="0"/>
      <w:sz w:val="28"/>
      <w:szCs w:val="28"/>
      <w:lang w:val="zh-CN"/>
    </w:rPr>
  </w:style>
  <w:style w:type="character" w:customStyle="1" w:styleId="UnresolvedMention">
    <w:name w:val="Unresolved Mention"/>
    <w:basedOn w:val="a7"/>
    <w:uiPriority w:val="99"/>
    <w:semiHidden/>
    <w:unhideWhenUsed/>
    <w:qFormat/>
    <w:rPr>
      <w:color w:val="605E5C"/>
      <w:shd w:val="clear" w:color="auto" w:fill="E1DFDD"/>
    </w:rPr>
  </w:style>
  <w:style w:type="paragraph" w:customStyle="1" w:styleId="af4">
    <w:name w:val="终结线"/>
    <w:basedOn w:val="a6"/>
    <w:qFormat/>
    <w:pPr>
      <w:framePr w:hSpace="181" w:vSpace="181" w:wrap="around" w:vAnchor="text" w:hAnchor="margin" w:xAlign="center" w:y="285"/>
    </w:pPr>
  </w:style>
  <w:style w:type="paragraph" w:customStyle="1" w:styleId="af5">
    <w:name w:val="封面标准名称"/>
    <w:qFormat/>
    <w:pPr>
      <w:framePr w:w="9639" w:h="6917" w:hRule="exact" w:wrap="around" w:vAnchor="page" w:hAnchor="page" w:xAlign="center" w:y="6408" w:anchorLock="1"/>
      <w:widowControl w:val="0"/>
      <w:spacing w:line="680" w:lineRule="exact"/>
      <w:jc w:val="center"/>
      <w:textAlignment w:val="center"/>
    </w:pPr>
    <w:rPr>
      <w:rFonts w:ascii="黑体" w:eastAsia="黑体" w:hAnsi="Times New Roman" w:cs="Times New Roman"/>
      <w:sz w:val="52"/>
    </w:rPr>
  </w:style>
  <w:style w:type="paragraph" w:customStyle="1" w:styleId="af6">
    <w:name w:val="封面标准英文名称"/>
    <w:basedOn w:val="af5"/>
    <w:qFormat/>
    <w:pPr>
      <w:framePr w:wrap="around"/>
      <w:spacing w:before="370" w:line="400" w:lineRule="exact"/>
    </w:pPr>
    <w:rPr>
      <w:rFonts w:ascii="Times New Roman"/>
      <w:sz w:val="28"/>
      <w:szCs w:val="28"/>
    </w:rPr>
  </w:style>
  <w:style w:type="paragraph" w:customStyle="1" w:styleId="20">
    <w:name w:val="封面标准号2"/>
    <w:qFormat/>
    <w:pPr>
      <w:framePr w:w="9140" w:h="1242" w:hRule="exact" w:hSpace="284" w:wrap="around" w:vAnchor="page" w:hAnchor="page" w:x="1645" w:y="2910" w:anchorLock="1"/>
      <w:spacing w:before="357" w:line="280" w:lineRule="exact"/>
      <w:jc w:val="right"/>
    </w:pPr>
    <w:rPr>
      <w:rFonts w:ascii="黑体" w:eastAsia="黑体" w:hAnsi="Times New Roman" w:cs="Times New Roman"/>
      <w:sz w:val="28"/>
      <w:szCs w:val="28"/>
    </w:rPr>
  </w:style>
  <w:style w:type="paragraph" w:customStyle="1" w:styleId="af7">
    <w:name w:val="列项——（一级）"/>
    <w:qFormat/>
    <w:pPr>
      <w:widowControl w:val="0"/>
      <w:jc w:val="both"/>
    </w:pPr>
    <w:rPr>
      <w:rFonts w:hAnsi="Times New Roman" w:cs="Times New Roman"/>
      <w:sz w:val="21"/>
    </w:rPr>
  </w:style>
  <w:style w:type="paragraph" w:customStyle="1" w:styleId="a">
    <w:name w:val="示例"/>
    <w:next w:val="a6"/>
    <w:qFormat/>
    <w:pPr>
      <w:widowControl w:val="0"/>
      <w:numPr>
        <w:numId w:val="2"/>
      </w:numPr>
      <w:jc w:val="both"/>
    </w:pPr>
    <w:rPr>
      <w:rFonts w:hAnsi="Times New Roman" w:cs="Times New Roman"/>
      <w:sz w:val="18"/>
      <w:szCs w:val="18"/>
    </w:rPr>
  </w:style>
  <w:style w:type="paragraph" w:customStyle="1" w:styleId="af8">
    <w:name w:val="字母编号列项（一级）"/>
    <w:qFormat/>
    <w:pPr>
      <w:jc w:val="both"/>
    </w:pPr>
    <w:rPr>
      <w:rFonts w:hAnsi="Times New Roman" w:cs="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header" Target="header6.xm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footer" Target="footer4.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721B539-C601-44DD-9293-BECB5C3D08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12</Pages>
  <Words>1170</Words>
  <Characters>6673</Characters>
  <Application>Microsoft Office Word</Application>
  <DocSecurity>0</DocSecurity>
  <Lines>55</Lines>
  <Paragraphs>15</Paragraphs>
  <ScaleCrop>false</ScaleCrop>
  <Company/>
  <LinksUpToDate>false</LinksUpToDate>
  <CharactersWithSpaces>7828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王炫</dc:creator>
  <cp:lastModifiedBy>刘胜龙</cp:lastModifiedBy>
  <cp:revision>21</cp:revision>
  <dcterms:created xsi:type="dcterms:W3CDTF">2021-03-08T00:32:00Z</dcterms:created>
  <dcterms:modified xsi:type="dcterms:W3CDTF">2021-04-08T03:42:00Z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BDB1A55F7A114534ACD4B03DB93B4BDB</vt:lpwstr>
  </property>
</Properties>
</file>